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43" w:rsidRDefault="005A6143" w:rsidP="00D4517E">
      <w:pPr>
        <w:rPr>
          <w:rFonts w:ascii="Arial" w:hAnsi="Arial" w:cs="Arial"/>
        </w:rPr>
      </w:pPr>
      <w:bookmarkStart w:id="0" w:name="_GoBack"/>
      <w:bookmarkEnd w:id="0"/>
    </w:p>
    <w:p w:rsidR="00BB7254" w:rsidRDefault="00BB7254" w:rsidP="00BB7254">
      <w:pPr>
        <w:jc w:val="center"/>
      </w:pPr>
      <w:r>
        <w:rPr>
          <w:noProof/>
        </w:rPr>
        <w:drawing>
          <wp:inline distT="0" distB="0" distL="0" distR="0" wp14:anchorId="44E5275C" wp14:editId="2623DF46">
            <wp:extent cx="3314813" cy="298800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a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813" cy="2988000"/>
                    </a:xfrm>
                    <a:prstGeom prst="rect">
                      <a:avLst/>
                    </a:prstGeom>
                  </pic:spPr>
                </pic:pic>
              </a:graphicData>
            </a:graphic>
          </wp:inline>
        </w:drawing>
      </w:r>
    </w:p>
    <w:p w:rsidR="00BB7254" w:rsidRPr="00E13194" w:rsidRDefault="00BB7254" w:rsidP="00BB7254">
      <w:pPr>
        <w:jc w:val="center"/>
        <w:rPr>
          <w:rFonts w:ascii="Helvetica" w:hAnsi="Helvetica"/>
          <w:sz w:val="32"/>
          <w:szCs w:val="32"/>
        </w:rPr>
      </w:pPr>
      <w:r w:rsidRPr="00E13194">
        <w:rPr>
          <w:rFonts w:ascii="Helvetica" w:hAnsi="Helvetica"/>
          <w:noProof/>
          <w:sz w:val="32"/>
          <w:szCs w:val="32"/>
        </w:rPr>
        <mc:AlternateContent>
          <mc:Choice Requires="wps">
            <w:drawing>
              <wp:anchor distT="0" distB="0" distL="114300" distR="114300" simplePos="0" relativeHeight="251660288" behindDoc="0" locked="0" layoutInCell="1" allowOverlap="1" wp14:anchorId="493934A8" wp14:editId="32A5DBA9">
                <wp:simplePos x="0" y="0"/>
                <wp:positionH relativeFrom="page">
                  <wp:posOffset>-263525</wp:posOffset>
                </wp:positionH>
                <wp:positionV relativeFrom="topMargin">
                  <wp:align>top</wp:align>
                </wp:positionV>
                <wp:extent cx="7915910" cy="807085"/>
                <wp:effectExtent l="0" t="0" r="24765"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rgbClr val="0080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20.75pt;margin-top:0;width:623.3pt;height:63.55pt;z-index:251660288;visibility:visible;mso-wrap-style:square;mso-width-percent:1050;mso-height-percent:900;mso-wrap-distance-left:9pt;mso-wrap-distance-top:0;mso-wrap-distance-right:9pt;mso-wrap-distance-bottom:0;mso-position-horizontal:absolute;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" fillcolor="green" strokecolor="green">
                <w10:wrap anchorx="page" anchory="margin"/>
              </v:rect>
            </w:pict>
          </mc:Fallback>
        </mc:AlternateContent>
      </w:r>
      <w:r w:rsidRPr="00E13194">
        <w:rPr>
          <w:rFonts w:ascii="Helvetica" w:hAnsi="Helvetica"/>
          <w:noProof/>
          <w:sz w:val="32"/>
          <w:szCs w:val="32"/>
        </w:rPr>
        <mc:AlternateContent>
          <mc:Choice Requires="wps">
            <w:drawing>
              <wp:anchor distT="0" distB="0" distL="114300" distR="114300" simplePos="0" relativeHeight="251659264" behindDoc="0" locked="0" layoutInCell="1" allowOverlap="1" wp14:anchorId="1FE8B8F0" wp14:editId="3E0BA129">
                <wp:simplePos x="0" y="0"/>
                <wp:positionH relativeFrom="page">
                  <wp:align>center</wp:align>
                </wp:positionH>
                <wp:positionV relativeFrom="page">
                  <wp:align>bottom</wp:align>
                </wp:positionV>
                <wp:extent cx="7915910" cy="807085"/>
                <wp:effectExtent l="10795" t="10795" r="7620"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rgbClr val="0080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3pt;height:63.5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" fillcolor="green" strokecolor="green">
                <w10:wrap anchorx="page" anchory="page"/>
              </v:rect>
            </w:pict>
          </mc:Fallback>
        </mc:AlternateContent>
      </w:r>
      <w:r w:rsidRPr="00E13194">
        <w:rPr>
          <w:rFonts w:ascii="Helvetica" w:hAnsi="Helvetica"/>
          <w:noProof/>
          <w:sz w:val="32"/>
          <w:szCs w:val="32"/>
        </w:rPr>
        <mc:AlternateContent>
          <mc:Choice Requires="wps">
            <w:drawing>
              <wp:anchor distT="0" distB="0" distL="114300" distR="114300" simplePos="0" relativeHeight="251662336" behindDoc="0" locked="0" layoutInCell="1" allowOverlap="1" wp14:anchorId="5F3270CB" wp14:editId="2D1DFFDA">
                <wp:simplePos x="0" y="0"/>
                <wp:positionH relativeFrom="leftMargin">
                  <wp:align>center</wp:align>
                </wp:positionH>
                <wp:positionV relativeFrom="page">
                  <wp:align>center</wp:align>
                </wp:positionV>
                <wp:extent cx="90805" cy="11204575"/>
                <wp:effectExtent l="9525" t="8890" r="1397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" fillcolor="white [3212]" strokecolor="green">
                <w10:wrap anchorx="margin" anchory="page"/>
              </v:rect>
            </w:pict>
          </mc:Fallback>
        </mc:AlternateContent>
      </w:r>
      <w:r w:rsidRPr="00E13194">
        <w:rPr>
          <w:rFonts w:ascii="Helvetica" w:hAnsi="Helvetica"/>
          <w:noProof/>
          <w:sz w:val="32"/>
          <w:szCs w:val="32"/>
        </w:rPr>
        <mc:AlternateContent>
          <mc:Choice Requires="wps">
            <w:drawing>
              <wp:anchor distT="0" distB="0" distL="114300" distR="114300" simplePos="0" relativeHeight="251661312" behindDoc="0" locked="0" layoutInCell="1" allowOverlap="1" wp14:anchorId="72ED1B72" wp14:editId="0D42C8AC">
                <wp:simplePos x="0" y="0"/>
                <wp:positionH relativeFrom="rightMargin">
                  <wp:align>center</wp:align>
                </wp:positionH>
                <wp:positionV relativeFrom="page">
                  <wp:align>center</wp:align>
                </wp:positionV>
                <wp:extent cx="90805" cy="11204575"/>
                <wp:effectExtent l="6985" t="8890" r="698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2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" fillcolor="white [3212]" strokecolor="green">
                <w10:wrap anchorx="margin" anchory="page"/>
              </v:rect>
            </w:pict>
          </mc:Fallback>
        </mc:AlternateContent>
      </w:r>
      <w:r w:rsidRPr="00E13194">
        <w:rPr>
          <w:rFonts w:ascii="Helvetica" w:hAnsi="Helvetica"/>
          <w:sz w:val="32"/>
          <w:szCs w:val="32"/>
        </w:rPr>
        <w:t>TONGA HEALTH PROMOTION FOUNDATION</w:t>
      </w:r>
    </w:p>
    <w:p w:rsidR="00BB7254" w:rsidRDefault="00BB7254" w:rsidP="00BB7254">
      <w:pPr>
        <w:jc w:val="center"/>
        <w:rPr>
          <w:b/>
          <w:sz w:val="48"/>
          <w:szCs w:val="48"/>
        </w:rPr>
      </w:pPr>
    </w:p>
    <w:p w:rsidR="00BB7254" w:rsidRDefault="00BB7254" w:rsidP="00BB7254">
      <w:pPr>
        <w:jc w:val="center"/>
        <w:rPr>
          <w:b/>
          <w:sz w:val="48"/>
          <w:szCs w:val="48"/>
        </w:rPr>
      </w:pPr>
    </w:p>
    <w:p w:rsidR="00BB7254" w:rsidRDefault="00BB7254" w:rsidP="00BB7254">
      <w:pPr>
        <w:jc w:val="center"/>
        <w:rPr>
          <w:b/>
          <w:sz w:val="48"/>
          <w:szCs w:val="48"/>
        </w:rPr>
      </w:pPr>
    </w:p>
    <w:p w:rsidR="00BB7254" w:rsidRPr="00E13194" w:rsidRDefault="00BB7254" w:rsidP="00BB7254">
      <w:pPr>
        <w:jc w:val="center"/>
        <w:rPr>
          <w:b/>
          <w:sz w:val="48"/>
          <w:szCs w:val="48"/>
        </w:rPr>
      </w:pPr>
    </w:p>
    <w:p w:rsidR="00BB7254" w:rsidRPr="00E13194" w:rsidRDefault="00BB7254" w:rsidP="00BB7254">
      <w:pPr>
        <w:jc w:val="center"/>
        <w:rPr>
          <w:b/>
          <w:color w:val="008000"/>
          <w:sz w:val="48"/>
          <w:szCs w:val="48"/>
        </w:rPr>
      </w:pPr>
      <w:r w:rsidRPr="00E13194">
        <w:rPr>
          <w:b/>
          <w:color w:val="008000"/>
          <w:sz w:val="48"/>
          <w:szCs w:val="48"/>
        </w:rPr>
        <w:t>STATEMENT OF CORPORATE INTENT</w:t>
      </w:r>
    </w:p>
    <w:p w:rsidR="00BB7254" w:rsidRDefault="00BB7254" w:rsidP="00BB7254">
      <w:pPr>
        <w:jc w:val="center"/>
        <w:rPr>
          <w:b/>
          <w:color w:val="008000"/>
          <w:sz w:val="48"/>
          <w:szCs w:val="48"/>
        </w:rPr>
      </w:pPr>
      <w:r w:rsidRPr="00E13194">
        <w:rPr>
          <w:b/>
          <w:color w:val="008000"/>
          <w:sz w:val="48"/>
          <w:szCs w:val="48"/>
        </w:rPr>
        <w:t>2016-2017</w:t>
      </w:r>
    </w:p>
    <w:p w:rsidR="00BB7254" w:rsidRDefault="00BB7254" w:rsidP="00BB7254">
      <w:pPr>
        <w:rPr>
          <w:rFonts w:ascii="Helvetica" w:hAnsi="Helvetica"/>
          <w:b/>
          <w:color w:val="008000"/>
          <w:sz w:val="48"/>
          <w:szCs w:val="48"/>
        </w:rPr>
      </w:pPr>
    </w:p>
    <w:p w:rsidR="00BB7254" w:rsidRDefault="00BB7254" w:rsidP="00BB7254">
      <w:pPr>
        <w:rPr>
          <w:rFonts w:ascii="Helvetica" w:hAnsi="Helvetica"/>
          <w:b/>
          <w:color w:val="008000"/>
          <w:sz w:val="48"/>
          <w:szCs w:val="48"/>
        </w:rPr>
      </w:pPr>
    </w:p>
    <w:p w:rsidR="00BB7254" w:rsidRDefault="00BB7254" w:rsidP="00BB7254">
      <w:pPr>
        <w:rPr>
          <w:rFonts w:ascii="Helvetica" w:hAnsi="Helvetica"/>
          <w:b/>
          <w:color w:val="008000"/>
          <w:sz w:val="48"/>
          <w:szCs w:val="48"/>
        </w:rPr>
      </w:pPr>
    </w:p>
    <w:p w:rsidR="00BB7254" w:rsidRDefault="00BB7254" w:rsidP="00BB7254">
      <w:pPr>
        <w:rPr>
          <w:rFonts w:ascii="Helvetica" w:hAnsi="Helvetica"/>
          <w:b/>
          <w:color w:val="008000"/>
          <w:sz w:val="48"/>
          <w:szCs w:val="48"/>
        </w:rPr>
      </w:pPr>
    </w:p>
    <w:p w:rsidR="00BB7254" w:rsidRDefault="00BB7254" w:rsidP="00BB7254">
      <w:pPr>
        <w:rPr>
          <w:rFonts w:ascii="Helvetica" w:hAnsi="Helvetica"/>
          <w:b/>
          <w:color w:val="008000"/>
          <w:sz w:val="48"/>
          <w:szCs w:val="48"/>
        </w:rPr>
      </w:pPr>
    </w:p>
    <w:p w:rsidR="00BB7254" w:rsidRDefault="00BB7254" w:rsidP="00BB7254">
      <w:pPr>
        <w:rPr>
          <w:rFonts w:ascii="Helvetica" w:hAnsi="Helvetica"/>
          <w:i/>
        </w:rPr>
      </w:pPr>
    </w:p>
    <w:p w:rsidR="00BB7254" w:rsidRDefault="00BB7254" w:rsidP="00BB7254">
      <w:pPr>
        <w:rPr>
          <w:rFonts w:ascii="Helvetica" w:hAnsi="Helvetica"/>
          <w:i/>
        </w:rPr>
      </w:pPr>
    </w:p>
    <w:p w:rsidR="00BB7254" w:rsidRPr="00E13194" w:rsidRDefault="00BB7254" w:rsidP="00BB7254">
      <w:pPr>
        <w:jc w:val="center"/>
      </w:pPr>
      <w:r w:rsidRPr="00E13194">
        <w:rPr>
          <w:rFonts w:ascii="Helvetica" w:hAnsi="Helvetica"/>
          <w:i/>
        </w:rPr>
        <w:t>Promoting an Active and Healthy Tonga</w:t>
      </w:r>
    </w:p>
    <w:p w:rsidR="00D4517E" w:rsidRPr="00CD1F1E" w:rsidRDefault="00D4517E" w:rsidP="00D4517E">
      <w:pPr>
        <w:rPr>
          <w:rFonts w:ascii="Arial" w:hAnsi="Arial" w:cs="Arial"/>
        </w:rPr>
      </w:pPr>
    </w:p>
    <w:p w:rsidR="00FB1997" w:rsidRDefault="00FB1997" w:rsidP="00D4517E">
      <w:pPr>
        <w:jc w:val="center"/>
        <w:rPr>
          <w:rFonts w:ascii="Arial" w:hAnsi="Arial" w:cs="Arial"/>
          <w:b/>
          <w:sz w:val="32"/>
          <w:szCs w:val="32"/>
        </w:rPr>
      </w:pPr>
    </w:p>
    <w:p w:rsidR="00D4517E" w:rsidRPr="00CD1F1E" w:rsidRDefault="00D4517E" w:rsidP="00D4517E">
      <w:pPr>
        <w:jc w:val="center"/>
        <w:rPr>
          <w:rFonts w:ascii="Arial" w:hAnsi="Arial" w:cs="Arial"/>
          <w:b/>
          <w:sz w:val="32"/>
          <w:szCs w:val="32"/>
        </w:rPr>
      </w:pPr>
      <w:r w:rsidRPr="00CD1F1E">
        <w:rPr>
          <w:rFonts w:ascii="Arial" w:hAnsi="Arial" w:cs="Arial"/>
          <w:b/>
          <w:sz w:val="32"/>
          <w:szCs w:val="32"/>
        </w:rPr>
        <w:lastRenderedPageBreak/>
        <w:t>CONTENTS</w:t>
      </w:r>
    </w:p>
    <w:p w:rsidR="005F4DC3" w:rsidRPr="00CD1F1E" w:rsidRDefault="005F4DC3" w:rsidP="00D4517E">
      <w:pPr>
        <w:jc w:val="center"/>
        <w:rPr>
          <w:rFonts w:ascii="Arial" w:hAnsi="Arial" w:cs="Arial"/>
          <w:b/>
          <w:sz w:val="32"/>
          <w:szCs w:val="32"/>
        </w:rPr>
      </w:pPr>
    </w:p>
    <w:p w:rsidR="004E0A85" w:rsidRDefault="00117AD9" w:rsidP="004E0A85">
      <w:pPr>
        <w:pStyle w:val="TOC1"/>
        <w:tabs>
          <w:tab w:val="left" w:pos="440"/>
          <w:tab w:val="right" w:leader="dot" w:pos="9451"/>
        </w:tabs>
        <w:spacing w:before="360" w:after="120"/>
        <w:rPr>
          <w:rFonts w:asciiTheme="minorHAnsi" w:eastAsiaTheme="minorEastAsia" w:hAnsiTheme="minorHAnsi" w:cstheme="minorBidi"/>
          <w:noProof/>
          <w:sz w:val="22"/>
          <w:szCs w:val="22"/>
        </w:rPr>
      </w:pPr>
      <w:r>
        <w:rPr>
          <w:rFonts w:ascii="Arial" w:hAnsi="Arial" w:cs="Arial"/>
          <w:b/>
          <w:sz w:val="32"/>
          <w:szCs w:val="32"/>
        </w:rPr>
        <w:fldChar w:fldCharType="begin"/>
      </w:r>
      <w:r w:rsidR="004E0A85">
        <w:rPr>
          <w:rFonts w:ascii="Arial" w:hAnsi="Arial" w:cs="Arial"/>
          <w:b/>
          <w:sz w:val="32"/>
          <w:szCs w:val="32"/>
        </w:rPr>
        <w:instrText xml:space="preserve"> TOC \o "1-2" \h \z \u </w:instrText>
      </w:r>
      <w:r>
        <w:rPr>
          <w:rFonts w:ascii="Arial" w:hAnsi="Arial" w:cs="Arial"/>
          <w:b/>
          <w:sz w:val="32"/>
          <w:szCs w:val="32"/>
        </w:rPr>
        <w:fldChar w:fldCharType="separate"/>
      </w:r>
      <w:hyperlink w:anchor="_Toc390071757" w:history="1">
        <w:r w:rsidR="004E0A85" w:rsidRPr="00F16517">
          <w:rPr>
            <w:rStyle w:val="Hyperlink"/>
            <w:noProof/>
          </w:rPr>
          <w:t>1.</w:t>
        </w:r>
        <w:r w:rsidR="004E0A85">
          <w:rPr>
            <w:rFonts w:asciiTheme="minorHAnsi" w:eastAsiaTheme="minorEastAsia" w:hAnsiTheme="minorHAnsi" w:cstheme="minorBidi"/>
            <w:noProof/>
            <w:sz w:val="22"/>
            <w:szCs w:val="22"/>
          </w:rPr>
          <w:tab/>
        </w:r>
        <w:r w:rsidR="004E0A85" w:rsidRPr="00F16517">
          <w:rPr>
            <w:rStyle w:val="Hyperlink"/>
            <w:noProof/>
          </w:rPr>
          <w:t>EXECUTIVE SUMMARY</w:t>
        </w:r>
        <w:r w:rsidR="005204E7">
          <w:rPr>
            <w:rStyle w:val="Hyperlink"/>
            <w:noProof/>
          </w:rPr>
          <w:t>…….………………………………………………………….</w:t>
        </w:r>
        <w:r w:rsidR="00B92468">
          <w:rPr>
            <w:rStyle w:val="Hyperlink"/>
            <w:noProof/>
          </w:rPr>
          <w:t>….</w:t>
        </w:r>
        <w:r w:rsidR="00B92468">
          <w:rPr>
            <w:noProof/>
            <w:webHidden/>
          </w:rPr>
          <w:t>3</w:t>
        </w:r>
      </w:hyperlink>
      <w:r w:rsidR="005204E7">
        <w:rPr>
          <w:rFonts w:asciiTheme="minorHAnsi" w:eastAsiaTheme="minorEastAsia" w:hAnsiTheme="minorHAnsi" w:cstheme="minorBidi"/>
          <w:noProof/>
          <w:sz w:val="22"/>
          <w:szCs w:val="22"/>
        </w:rPr>
        <w:t xml:space="preserve"> </w:t>
      </w:r>
    </w:p>
    <w:p w:rsidR="004E0A85" w:rsidRDefault="005F1B2D" w:rsidP="004E0A85">
      <w:pPr>
        <w:pStyle w:val="TOC2"/>
        <w:tabs>
          <w:tab w:val="left" w:pos="880"/>
          <w:tab w:val="right" w:leader="dot" w:pos="9451"/>
        </w:tabs>
        <w:spacing w:before="360" w:after="120"/>
        <w:rPr>
          <w:rFonts w:asciiTheme="minorHAnsi" w:eastAsiaTheme="minorEastAsia" w:hAnsiTheme="minorHAnsi" w:cstheme="minorBidi"/>
          <w:noProof/>
          <w:sz w:val="22"/>
          <w:szCs w:val="22"/>
        </w:rPr>
      </w:pPr>
      <w:hyperlink w:anchor="_Toc390071758" w:history="1">
        <w:r w:rsidR="004E0A85" w:rsidRPr="00F16517">
          <w:rPr>
            <w:rStyle w:val="Hyperlink"/>
            <w:rFonts w:ascii="Arial" w:hAnsi="Arial" w:cs="Arial"/>
            <w:noProof/>
          </w:rPr>
          <w:t>1.1</w:t>
        </w:r>
        <w:r w:rsidR="004E0A85">
          <w:rPr>
            <w:rFonts w:asciiTheme="minorHAnsi" w:eastAsiaTheme="minorEastAsia" w:hAnsiTheme="minorHAnsi" w:cstheme="minorBidi"/>
            <w:noProof/>
            <w:sz w:val="22"/>
            <w:szCs w:val="22"/>
          </w:rPr>
          <w:tab/>
        </w:r>
        <w:r w:rsidR="004E0A85" w:rsidRPr="00F16517">
          <w:rPr>
            <w:rStyle w:val="Hyperlink"/>
            <w:rFonts w:ascii="Arial" w:hAnsi="Arial" w:cs="Arial"/>
            <w:noProof/>
          </w:rPr>
          <w:t>Background</w:t>
        </w:r>
        <w:r w:rsidR="004E0A85">
          <w:rPr>
            <w:noProof/>
            <w:webHidden/>
          </w:rPr>
          <w:tab/>
        </w:r>
        <w:r w:rsidR="005204E7">
          <w:rPr>
            <w:noProof/>
            <w:webHidden/>
          </w:rPr>
          <w:t>3</w:t>
        </w:r>
      </w:hyperlink>
    </w:p>
    <w:p w:rsidR="004E0A85" w:rsidRDefault="005F1B2D" w:rsidP="004E0A85">
      <w:pPr>
        <w:pStyle w:val="TOC2"/>
        <w:tabs>
          <w:tab w:val="left" w:pos="880"/>
          <w:tab w:val="right" w:leader="dot" w:pos="9451"/>
        </w:tabs>
        <w:spacing w:before="360" w:after="120"/>
        <w:rPr>
          <w:rFonts w:asciiTheme="minorHAnsi" w:eastAsiaTheme="minorEastAsia" w:hAnsiTheme="minorHAnsi" w:cstheme="minorBidi"/>
          <w:noProof/>
          <w:sz w:val="22"/>
          <w:szCs w:val="22"/>
        </w:rPr>
      </w:pPr>
      <w:hyperlink w:anchor="_Toc390071759" w:history="1">
        <w:r w:rsidR="004E0A85" w:rsidRPr="00F16517">
          <w:rPr>
            <w:rStyle w:val="Hyperlink"/>
            <w:rFonts w:ascii="Arial" w:hAnsi="Arial" w:cs="Arial"/>
            <w:noProof/>
          </w:rPr>
          <w:t>1.2</w:t>
        </w:r>
        <w:r w:rsidR="004E0A85">
          <w:rPr>
            <w:rFonts w:asciiTheme="minorHAnsi" w:eastAsiaTheme="minorEastAsia" w:hAnsiTheme="minorHAnsi" w:cstheme="minorBidi"/>
            <w:noProof/>
            <w:sz w:val="22"/>
            <w:szCs w:val="22"/>
          </w:rPr>
          <w:tab/>
        </w:r>
        <w:r w:rsidR="004E0A85" w:rsidRPr="00F16517">
          <w:rPr>
            <w:rStyle w:val="Hyperlink"/>
            <w:rFonts w:ascii="Arial" w:hAnsi="Arial" w:cs="Arial"/>
            <w:noProof/>
          </w:rPr>
          <w:t>New Governance Model for NCD Control and Prevention</w:t>
        </w:r>
        <w:r w:rsidR="004E0A85">
          <w:rPr>
            <w:noProof/>
            <w:webHidden/>
          </w:rPr>
          <w:tab/>
        </w:r>
        <w:r w:rsidR="00C53658">
          <w:rPr>
            <w:noProof/>
            <w:webHidden/>
          </w:rPr>
          <w:t>3</w:t>
        </w:r>
      </w:hyperlink>
    </w:p>
    <w:p w:rsidR="004E0A85" w:rsidRDefault="005F1B2D" w:rsidP="004E0A85">
      <w:pPr>
        <w:pStyle w:val="TOC2"/>
        <w:tabs>
          <w:tab w:val="left" w:pos="880"/>
          <w:tab w:val="right" w:leader="dot" w:pos="9451"/>
        </w:tabs>
        <w:spacing w:before="360" w:after="120"/>
        <w:rPr>
          <w:rFonts w:asciiTheme="minorHAnsi" w:eastAsiaTheme="minorEastAsia" w:hAnsiTheme="minorHAnsi" w:cstheme="minorBidi"/>
          <w:noProof/>
          <w:sz w:val="22"/>
          <w:szCs w:val="22"/>
        </w:rPr>
      </w:pPr>
      <w:hyperlink w:anchor="_Toc390071760" w:history="1">
        <w:r w:rsidR="004E0A85" w:rsidRPr="00F16517">
          <w:rPr>
            <w:rStyle w:val="Hyperlink"/>
            <w:rFonts w:ascii="Arial" w:hAnsi="Arial" w:cs="Arial"/>
            <w:noProof/>
          </w:rPr>
          <w:t>1.3</w:t>
        </w:r>
        <w:r w:rsidR="004E0A85">
          <w:rPr>
            <w:rFonts w:asciiTheme="minorHAnsi" w:eastAsiaTheme="minorEastAsia" w:hAnsiTheme="minorHAnsi" w:cstheme="minorBidi"/>
            <w:noProof/>
            <w:sz w:val="22"/>
            <w:szCs w:val="22"/>
          </w:rPr>
          <w:tab/>
        </w:r>
        <w:r w:rsidR="004E0A85" w:rsidRPr="00F16517">
          <w:rPr>
            <w:rStyle w:val="Hyperlink"/>
            <w:rFonts w:ascii="Arial" w:hAnsi="Arial" w:cs="Arial"/>
            <w:noProof/>
          </w:rPr>
          <w:t>Scope of Activity 201</w:t>
        </w:r>
        <w:r w:rsidR="007238A2">
          <w:rPr>
            <w:rStyle w:val="Hyperlink"/>
            <w:rFonts w:ascii="Arial" w:hAnsi="Arial" w:cs="Arial"/>
            <w:noProof/>
          </w:rPr>
          <w:t>6</w:t>
        </w:r>
        <w:r w:rsidR="004E0A85" w:rsidRPr="00F16517">
          <w:rPr>
            <w:rStyle w:val="Hyperlink"/>
            <w:rFonts w:ascii="Arial" w:hAnsi="Arial" w:cs="Arial"/>
            <w:noProof/>
          </w:rPr>
          <w:t>-1</w:t>
        </w:r>
        <w:r w:rsidR="007238A2">
          <w:rPr>
            <w:rStyle w:val="Hyperlink"/>
            <w:rFonts w:ascii="Arial" w:hAnsi="Arial" w:cs="Arial"/>
            <w:noProof/>
          </w:rPr>
          <w:t>7</w:t>
        </w:r>
        <w:r w:rsidR="004E0A85">
          <w:rPr>
            <w:noProof/>
            <w:webHidden/>
          </w:rPr>
          <w:tab/>
        </w:r>
        <w:r w:rsidR="005204E7">
          <w:rPr>
            <w:noProof/>
            <w:webHidden/>
          </w:rPr>
          <w:t>4</w:t>
        </w:r>
      </w:hyperlink>
    </w:p>
    <w:p w:rsidR="004E0A85" w:rsidRDefault="005F1B2D" w:rsidP="004E0A85">
      <w:pPr>
        <w:pStyle w:val="TOC2"/>
        <w:tabs>
          <w:tab w:val="left" w:pos="880"/>
          <w:tab w:val="right" w:leader="dot" w:pos="9451"/>
        </w:tabs>
        <w:spacing w:before="360" w:after="120"/>
        <w:rPr>
          <w:rFonts w:asciiTheme="minorHAnsi" w:eastAsiaTheme="minorEastAsia" w:hAnsiTheme="minorHAnsi" w:cstheme="minorBidi"/>
          <w:noProof/>
          <w:sz w:val="22"/>
          <w:szCs w:val="22"/>
        </w:rPr>
      </w:pPr>
      <w:hyperlink w:anchor="_Toc390071761" w:history="1">
        <w:r w:rsidR="004E0A85" w:rsidRPr="00F16517">
          <w:rPr>
            <w:rStyle w:val="Hyperlink"/>
            <w:rFonts w:ascii="Arial" w:hAnsi="Arial" w:cs="Arial"/>
            <w:noProof/>
          </w:rPr>
          <w:t>1.4</w:t>
        </w:r>
        <w:r w:rsidR="004E0A85">
          <w:rPr>
            <w:rFonts w:asciiTheme="minorHAnsi" w:eastAsiaTheme="minorEastAsia" w:hAnsiTheme="minorHAnsi" w:cstheme="minorBidi"/>
            <w:noProof/>
            <w:sz w:val="22"/>
            <w:szCs w:val="22"/>
          </w:rPr>
          <w:tab/>
        </w:r>
        <w:r w:rsidR="004E0A85" w:rsidRPr="00F16517">
          <w:rPr>
            <w:rStyle w:val="Hyperlink"/>
            <w:rFonts w:ascii="Arial" w:hAnsi="Arial" w:cs="Arial"/>
            <w:noProof/>
          </w:rPr>
          <w:t>Budget 201</w:t>
        </w:r>
        <w:r w:rsidR="007238A2">
          <w:rPr>
            <w:rStyle w:val="Hyperlink"/>
            <w:rFonts w:ascii="Arial" w:hAnsi="Arial" w:cs="Arial"/>
            <w:noProof/>
          </w:rPr>
          <w:t>6</w:t>
        </w:r>
        <w:r w:rsidR="004E0A85" w:rsidRPr="00F16517">
          <w:rPr>
            <w:rStyle w:val="Hyperlink"/>
            <w:rFonts w:ascii="Arial" w:hAnsi="Arial" w:cs="Arial"/>
            <w:noProof/>
          </w:rPr>
          <w:t>-1</w:t>
        </w:r>
        <w:r w:rsidR="007238A2">
          <w:rPr>
            <w:rStyle w:val="Hyperlink"/>
            <w:rFonts w:ascii="Arial" w:hAnsi="Arial" w:cs="Arial"/>
            <w:noProof/>
          </w:rPr>
          <w:t>7</w:t>
        </w:r>
        <w:r w:rsidR="004E0A85">
          <w:rPr>
            <w:noProof/>
            <w:webHidden/>
          </w:rPr>
          <w:tab/>
        </w:r>
        <w:r w:rsidR="00B3333A">
          <w:rPr>
            <w:noProof/>
            <w:webHidden/>
          </w:rPr>
          <w:t>4</w:t>
        </w:r>
      </w:hyperlink>
    </w:p>
    <w:p w:rsidR="004E0A85" w:rsidRDefault="005F1B2D" w:rsidP="004E0A85">
      <w:pPr>
        <w:pStyle w:val="TOC2"/>
        <w:tabs>
          <w:tab w:val="left" w:pos="880"/>
          <w:tab w:val="right" w:leader="dot" w:pos="9451"/>
        </w:tabs>
        <w:spacing w:before="360" w:after="120"/>
        <w:rPr>
          <w:rFonts w:asciiTheme="minorHAnsi" w:eastAsiaTheme="minorEastAsia" w:hAnsiTheme="minorHAnsi" w:cstheme="minorBidi"/>
          <w:noProof/>
          <w:sz w:val="22"/>
          <w:szCs w:val="22"/>
        </w:rPr>
      </w:pPr>
      <w:hyperlink w:anchor="_Toc390071762" w:history="1">
        <w:r w:rsidR="004E0A85" w:rsidRPr="00F16517">
          <w:rPr>
            <w:rStyle w:val="Hyperlink"/>
            <w:rFonts w:ascii="Arial" w:hAnsi="Arial" w:cs="Arial"/>
            <w:noProof/>
          </w:rPr>
          <w:t>1.5</w:t>
        </w:r>
        <w:r w:rsidR="004E0A85">
          <w:rPr>
            <w:rFonts w:asciiTheme="minorHAnsi" w:eastAsiaTheme="minorEastAsia" w:hAnsiTheme="minorHAnsi" w:cstheme="minorBidi"/>
            <w:noProof/>
            <w:sz w:val="22"/>
            <w:szCs w:val="22"/>
          </w:rPr>
          <w:tab/>
        </w:r>
        <w:r w:rsidR="004E0A85" w:rsidRPr="00F16517">
          <w:rPr>
            <w:rStyle w:val="Hyperlink"/>
            <w:rFonts w:ascii="Arial" w:hAnsi="Arial" w:cs="Arial"/>
            <w:noProof/>
          </w:rPr>
          <w:t>Governance</w:t>
        </w:r>
        <w:r w:rsidR="004E0A85">
          <w:rPr>
            <w:noProof/>
            <w:webHidden/>
          </w:rPr>
          <w:tab/>
        </w:r>
        <w:r w:rsidR="005204E7">
          <w:rPr>
            <w:noProof/>
            <w:webHidden/>
          </w:rPr>
          <w:t>5</w:t>
        </w:r>
      </w:hyperlink>
    </w:p>
    <w:p w:rsidR="004E0A85" w:rsidRDefault="005F1B2D" w:rsidP="004E0A85">
      <w:pPr>
        <w:pStyle w:val="TOC1"/>
        <w:tabs>
          <w:tab w:val="left" w:pos="440"/>
          <w:tab w:val="right" w:leader="dot" w:pos="9451"/>
        </w:tabs>
        <w:spacing w:before="360" w:after="120"/>
        <w:rPr>
          <w:rFonts w:asciiTheme="minorHAnsi" w:eastAsiaTheme="minorEastAsia" w:hAnsiTheme="minorHAnsi" w:cstheme="minorBidi"/>
          <w:noProof/>
          <w:sz w:val="22"/>
          <w:szCs w:val="22"/>
        </w:rPr>
      </w:pPr>
      <w:hyperlink w:anchor="_Toc390071763" w:history="1">
        <w:r w:rsidR="004E0A85" w:rsidRPr="00F16517">
          <w:rPr>
            <w:rStyle w:val="Hyperlink"/>
            <w:noProof/>
          </w:rPr>
          <w:t>2.</w:t>
        </w:r>
        <w:r w:rsidR="004E0A85">
          <w:rPr>
            <w:rFonts w:asciiTheme="minorHAnsi" w:eastAsiaTheme="minorEastAsia" w:hAnsiTheme="minorHAnsi" w:cstheme="minorBidi"/>
            <w:noProof/>
            <w:sz w:val="22"/>
            <w:szCs w:val="22"/>
          </w:rPr>
          <w:tab/>
        </w:r>
        <w:r w:rsidR="004E0A85" w:rsidRPr="00F16517">
          <w:rPr>
            <w:rStyle w:val="Hyperlink"/>
            <w:noProof/>
          </w:rPr>
          <w:t>CORPORATE INTENT</w:t>
        </w:r>
        <w:r w:rsidR="004E0A85">
          <w:rPr>
            <w:noProof/>
            <w:webHidden/>
          </w:rPr>
          <w:tab/>
        </w:r>
        <w:r w:rsidR="00B3333A">
          <w:rPr>
            <w:noProof/>
            <w:webHidden/>
          </w:rPr>
          <w:t>5</w:t>
        </w:r>
      </w:hyperlink>
    </w:p>
    <w:p w:rsidR="004E0A85" w:rsidRDefault="005F1B2D" w:rsidP="004E0A85">
      <w:pPr>
        <w:pStyle w:val="TOC1"/>
        <w:tabs>
          <w:tab w:val="left" w:pos="440"/>
          <w:tab w:val="right" w:leader="dot" w:pos="9451"/>
        </w:tabs>
        <w:spacing w:before="360" w:after="120"/>
        <w:rPr>
          <w:rFonts w:asciiTheme="minorHAnsi" w:eastAsiaTheme="minorEastAsia" w:hAnsiTheme="minorHAnsi" w:cstheme="minorBidi"/>
          <w:noProof/>
          <w:sz w:val="22"/>
          <w:szCs w:val="22"/>
        </w:rPr>
      </w:pPr>
      <w:hyperlink w:anchor="_Toc390071764" w:history="1">
        <w:r w:rsidR="004E0A85" w:rsidRPr="00F16517">
          <w:rPr>
            <w:rStyle w:val="Hyperlink"/>
            <w:noProof/>
          </w:rPr>
          <w:t>3.</w:t>
        </w:r>
        <w:r w:rsidR="004E0A85">
          <w:rPr>
            <w:rFonts w:asciiTheme="minorHAnsi" w:eastAsiaTheme="minorEastAsia" w:hAnsiTheme="minorHAnsi" w:cstheme="minorBidi"/>
            <w:noProof/>
            <w:sz w:val="22"/>
            <w:szCs w:val="22"/>
          </w:rPr>
          <w:tab/>
        </w:r>
        <w:r w:rsidR="004E0A85" w:rsidRPr="00F16517">
          <w:rPr>
            <w:rStyle w:val="Hyperlink"/>
            <w:noProof/>
          </w:rPr>
          <w:t>LEGAL FRAMEWORK</w:t>
        </w:r>
        <w:r w:rsidR="005D5907">
          <w:rPr>
            <w:rStyle w:val="Hyperlink"/>
            <w:noProof/>
          </w:rPr>
          <w:tab/>
        </w:r>
        <w:r w:rsidR="00B3333A">
          <w:rPr>
            <w:rStyle w:val="Hyperlink"/>
            <w:noProof/>
          </w:rPr>
          <w:t>6</w:t>
        </w:r>
      </w:hyperlink>
    </w:p>
    <w:p w:rsidR="004E0A85" w:rsidRDefault="005F1B2D" w:rsidP="004E0A85">
      <w:pPr>
        <w:pStyle w:val="TOC1"/>
        <w:tabs>
          <w:tab w:val="left" w:pos="440"/>
          <w:tab w:val="right" w:leader="dot" w:pos="9451"/>
        </w:tabs>
        <w:spacing w:before="360" w:after="120"/>
        <w:rPr>
          <w:rFonts w:asciiTheme="minorHAnsi" w:eastAsiaTheme="minorEastAsia" w:hAnsiTheme="minorHAnsi" w:cstheme="minorBidi"/>
          <w:noProof/>
          <w:sz w:val="22"/>
          <w:szCs w:val="22"/>
        </w:rPr>
      </w:pPr>
      <w:hyperlink w:anchor="_Toc390071765" w:history="1">
        <w:r w:rsidR="004E0A85" w:rsidRPr="00F16517">
          <w:rPr>
            <w:rStyle w:val="Hyperlink"/>
            <w:noProof/>
          </w:rPr>
          <w:t>4.</w:t>
        </w:r>
        <w:r w:rsidR="004E0A85">
          <w:rPr>
            <w:rFonts w:asciiTheme="minorHAnsi" w:eastAsiaTheme="minorEastAsia" w:hAnsiTheme="minorHAnsi" w:cstheme="minorBidi"/>
            <w:noProof/>
            <w:sz w:val="22"/>
            <w:szCs w:val="22"/>
          </w:rPr>
          <w:tab/>
        </w:r>
        <w:r w:rsidR="004E0A85" w:rsidRPr="00F16517">
          <w:rPr>
            <w:rStyle w:val="Hyperlink"/>
            <w:noProof/>
          </w:rPr>
          <w:t>NATURE AND SCOPE OF ACTIVITIES</w:t>
        </w:r>
        <w:r w:rsidR="004E0A85">
          <w:rPr>
            <w:noProof/>
            <w:webHidden/>
          </w:rPr>
          <w:tab/>
        </w:r>
        <w:r w:rsidR="00B3333A">
          <w:rPr>
            <w:noProof/>
            <w:webHidden/>
          </w:rPr>
          <w:t>6</w:t>
        </w:r>
      </w:hyperlink>
    </w:p>
    <w:p w:rsidR="004E0A85" w:rsidRDefault="005F1B2D" w:rsidP="004E0A85">
      <w:pPr>
        <w:pStyle w:val="TOC2"/>
        <w:tabs>
          <w:tab w:val="left" w:pos="880"/>
          <w:tab w:val="right" w:leader="dot" w:pos="9451"/>
        </w:tabs>
        <w:spacing w:before="360" w:after="120"/>
        <w:rPr>
          <w:rFonts w:asciiTheme="minorHAnsi" w:eastAsiaTheme="minorEastAsia" w:hAnsiTheme="minorHAnsi" w:cstheme="minorBidi"/>
          <w:noProof/>
          <w:sz w:val="22"/>
          <w:szCs w:val="22"/>
        </w:rPr>
      </w:pPr>
      <w:hyperlink w:anchor="_Toc390071766" w:history="1">
        <w:r w:rsidR="004E0A85" w:rsidRPr="00F16517">
          <w:rPr>
            <w:rStyle w:val="Hyperlink"/>
            <w:rFonts w:ascii="Arial" w:hAnsi="Arial" w:cs="Arial"/>
            <w:noProof/>
          </w:rPr>
          <w:t>4.1</w:t>
        </w:r>
        <w:r w:rsidR="004E0A85">
          <w:rPr>
            <w:rFonts w:asciiTheme="minorHAnsi" w:eastAsiaTheme="minorEastAsia" w:hAnsiTheme="minorHAnsi" w:cstheme="minorBidi"/>
            <w:noProof/>
            <w:sz w:val="22"/>
            <w:szCs w:val="22"/>
          </w:rPr>
          <w:tab/>
        </w:r>
        <w:r w:rsidR="004E0A85" w:rsidRPr="00F16517">
          <w:rPr>
            <w:rStyle w:val="Hyperlink"/>
            <w:rFonts w:ascii="Arial" w:hAnsi="Arial" w:cs="Arial"/>
            <w:noProof/>
          </w:rPr>
          <w:t>Advisory Committees</w:t>
        </w:r>
        <w:r w:rsidR="004E0A85">
          <w:rPr>
            <w:noProof/>
            <w:webHidden/>
          </w:rPr>
          <w:tab/>
        </w:r>
        <w:r w:rsidR="00B3333A">
          <w:rPr>
            <w:noProof/>
            <w:webHidden/>
          </w:rPr>
          <w:t>6</w:t>
        </w:r>
      </w:hyperlink>
    </w:p>
    <w:p w:rsidR="004E0A85" w:rsidRDefault="005F1B2D" w:rsidP="004E0A85">
      <w:pPr>
        <w:pStyle w:val="TOC2"/>
        <w:tabs>
          <w:tab w:val="left" w:pos="880"/>
          <w:tab w:val="right" w:leader="dot" w:pos="9451"/>
        </w:tabs>
        <w:spacing w:before="360" w:after="120"/>
        <w:rPr>
          <w:rFonts w:asciiTheme="minorHAnsi" w:eastAsiaTheme="minorEastAsia" w:hAnsiTheme="minorHAnsi" w:cstheme="minorBidi"/>
          <w:noProof/>
          <w:sz w:val="22"/>
          <w:szCs w:val="22"/>
        </w:rPr>
      </w:pPr>
      <w:hyperlink w:anchor="_Toc390071767" w:history="1">
        <w:r w:rsidR="004E0A85" w:rsidRPr="00F16517">
          <w:rPr>
            <w:rStyle w:val="Hyperlink"/>
            <w:rFonts w:ascii="Arial" w:hAnsi="Arial" w:cs="Arial"/>
            <w:noProof/>
          </w:rPr>
          <w:t>4.2</w:t>
        </w:r>
        <w:r w:rsidR="004E0A85">
          <w:rPr>
            <w:rFonts w:asciiTheme="minorHAnsi" w:eastAsiaTheme="minorEastAsia" w:hAnsiTheme="minorHAnsi" w:cstheme="minorBidi"/>
            <w:noProof/>
            <w:sz w:val="22"/>
            <w:szCs w:val="22"/>
          </w:rPr>
          <w:tab/>
        </w:r>
        <w:r w:rsidR="004E0A85" w:rsidRPr="00F16517">
          <w:rPr>
            <w:rStyle w:val="Hyperlink"/>
            <w:rFonts w:ascii="Arial" w:hAnsi="Arial" w:cs="Arial"/>
            <w:noProof/>
          </w:rPr>
          <w:t>Reducing Harm from Tobacco</w:t>
        </w:r>
        <w:r w:rsidR="004E0A85">
          <w:rPr>
            <w:noProof/>
            <w:webHidden/>
          </w:rPr>
          <w:tab/>
        </w:r>
        <w:r w:rsidR="00B3333A">
          <w:rPr>
            <w:noProof/>
            <w:webHidden/>
          </w:rPr>
          <w:t>6</w:t>
        </w:r>
      </w:hyperlink>
    </w:p>
    <w:p w:rsidR="004E0A85" w:rsidRDefault="005F1B2D" w:rsidP="004E0A85">
      <w:pPr>
        <w:pStyle w:val="TOC2"/>
        <w:tabs>
          <w:tab w:val="left" w:pos="880"/>
          <w:tab w:val="right" w:leader="dot" w:pos="9451"/>
        </w:tabs>
        <w:spacing w:before="360" w:after="120"/>
        <w:rPr>
          <w:rFonts w:asciiTheme="minorHAnsi" w:eastAsiaTheme="minorEastAsia" w:hAnsiTheme="minorHAnsi" w:cstheme="minorBidi"/>
          <w:noProof/>
          <w:sz w:val="22"/>
          <w:szCs w:val="22"/>
        </w:rPr>
      </w:pPr>
      <w:hyperlink w:anchor="_Toc390071768" w:history="1">
        <w:r w:rsidR="004E0A85" w:rsidRPr="00F16517">
          <w:rPr>
            <w:rStyle w:val="Hyperlink"/>
            <w:rFonts w:ascii="Arial" w:hAnsi="Arial" w:cs="Arial"/>
            <w:noProof/>
          </w:rPr>
          <w:t>4.3</w:t>
        </w:r>
        <w:r w:rsidR="004E0A85">
          <w:rPr>
            <w:rFonts w:asciiTheme="minorHAnsi" w:eastAsiaTheme="minorEastAsia" w:hAnsiTheme="minorHAnsi" w:cstheme="minorBidi"/>
            <w:noProof/>
            <w:sz w:val="22"/>
            <w:szCs w:val="22"/>
          </w:rPr>
          <w:tab/>
        </w:r>
        <w:r w:rsidR="004E0A85" w:rsidRPr="00F16517">
          <w:rPr>
            <w:rStyle w:val="Hyperlink"/>
            <w:rFonts w:ascii="Arial" w:hAnsi="Arial" w:cs="Arial"/>
            <w:noProof/>
          </w:rPr>
          <w:t>Promoting Physical Activity (PA)</w:t>
        </w:r>
        <w:r w:rsidR="004E0A85">
          <w:rPr>
            <w:noProof/>
            <w:webHidden/>
          </w:rPr>
          <w:tab/>
        </w:r>
        <w:r w:rsidR="00B3333A">
          <w:rPr>
            <w:noProof/>
            <w:webHidden/>
          </w:rPr>
          <w:t>7</w:t>
        </w:r>
      </w:hyperlink>
    </w:p>
    <w:p w:rsidR="004E0A85" w:rsidRDefault="005F1B2D" w:rsidP="004E0A85">
      <w:pPr>
        <w:pStyle w:val="TOC2"/>
        <w:tabs>
          <w:tab w:val="left" w:pos="880"/>
          <w:tab w:val="right" w:leader="dot" w:pos="9451"/>
        </w:tabs>
        <w:spacing w:before="360" w:after="120"/>
        <w:rPr>
          <w:rFonts w:asciiTheme="minorHAnsi" w:eastAsiaTheme="minorEastAsia" w:hAnsiTheme="minorHAnsi" w:cstheme="minorBidi"/>
          <w:noProof/>
          <w:sz w:val="22"/>
          <w:szCs w:val="22"/>
        </w:rPr>
      </w:pPr>
      <w:hyperlink w:anchor="_Toc390071769" w:history="1">
        <w:r w:rsidR="004E0A85" w:rsidRPr="00F16517">
          <w:rPr>
            <w:rStyle w:val="Hyperlink"/>
            <w:rFonts w:ascii="Arial" w:hAnsi="Arial" w:cs="Arial"/>
            <w:noProof/>
          </w:rPr>
          <w:t>4.4</w:t>
        </w:r>
        <w:r w:rsidR="004E0A85">
          <w:rPr>
            <w:rFonts w:asciiTheme="minorHAnsi" w:eastAsiaTheme="minorEastAsia" w:hAnsiTheme="minorHAnsi" w:cstheme="minorBidi"/>
            <w:noProof/>
            <w:sz w:val="22"/>
            <w:szCs w:val="22"/>
          </w:rPr>
          <w:tab/>
        </w:r>
        <w:r w:rsidR="004E0A85" w:rsidRPr="00F16517">
          <w:rPr>
            <w:rStyle w:val="Hyperlink"/>
            <w:rFonts w:ascii="Arial" w:hAnsi="Arial" w:cs="Arial"/>
            <w:noProof/>
          </w:rPr>
          <w:t>Promoting Healthy Eating</w:t>
        </w:r>
        <w:r w:rsidR="004E0A85">
          <w:rPr>
            <w:noProof/>
            <w:webHidden/>
          </w:rPr>
          <w:tab/>
        </w:r>
        <w:r w:rsidR="00B3333A">
          <w:rPr>
            <w:noProof/>
            <w:webHidden/>
          </w:rPr>
          <w:t>7</w:t>
        </w:r>
      </w:hyperlink>
    </w:p>
    <w:p w:rsidR="004E0A85" w:rsidRDefault="005F1B2D" w:rsidP="004E0A85">
      <w:pPr>
        <w:pStyle w:val="TOC2"/>
        <w:tabs>
          <w:tab w:val="left" w:pos="880"/>
          <w:tab w:val="right" w:leader="dot" w:pos="9451"/>
        </w:tabs>
        <w:spacing w:before="360" w:after="120"/>
        <w:rPr>
          <w:rFonts w:asciiTheme="minorHAnsi" w:eastAsiaTheme="minorEastAsia" w:hAnsiTheme="minorHAnsi" w:cstheme="minorBidi"/>
          <w:noProof/>
          <w:sz w:val="22"/>
          <w:szCs w:val="22"/>
        </w:rPr>
      </w:pPr>
      <w:hyperlink w:anchor="_Toc390071770" w:history="1">
        <w:r w:rsidR="004E0A85" w:rsidRPr="00F16517">
          <w:rPr>
            <w:rStyle w:val="Hyperlink"/>
            <w:rFonts w:ascii="Arial" w:hAnsi="Arial" w:cs="Arial"/>
            <w:noProof/>
          </w:rPr>
          <w:t>4.5</w:t>
        </w:r>
        <w:r w:rsidR="004E0A85">
          <w:rPr>
            <w:rFonts w:asciiTheme="minorHAnsi" w:eastAsiaTheme="minorEastAsia" w:hAnsiTheme="minorHAnsi" w:cstheme="minorBidi"/>
            <w:noProof/>
            <w:sz w:val="22"/>
            <w:szCs w:val="22"/>
          </w:rPr>
          <w:tab/>
        </w:r>
        <w:r w:rsidR="004E0A85" w:rsidRPr="00F16517">
          <w:rPr>
            <w:rStyle w:val="Hyperlink"/>
            <w:rFonts w:ascii="Arial" w:hAnsi="Arial" w:cs="Arial"/>
            <w:noProof/>
          </w:rPr>
          <w:t>Alcohol Harm Reduction</w:t>
        </w:r>
        <w:r w:rsidR="004E0A85">
          <w:rPr>
            <w:noProof/>
            <w:webHidden/>
          </w:rPr>
          <w:tab/>
        </w:r>
        <w:r w:rsidR="00B3333A">
          <w:rPr>
            <w:noProof/>
            <w:webHidden/>
          </w:rPr>
          <w:t>8</w:t>
        </w:r>
      </w:hyperlink>
    </w:p>
    <w:p w:rsidR="004E0A85" w:rsidRDefault="005F1B2D" w:rsidP="004E0A85">
      <w:pPr>
        <w:pStyle w:val="TOC2"/>
        <w:tabs>
          <w:tab w:val="left" w:pos="880"/>
          <w:tab w:val="right" w:leader="dot" w:pos="9451"/>
        </w:tabs>
        <w:spacing w:before="360" w:after="120"/>
        <w:rPr>
          <w:noProof/>
        </w:rPr>
      </w:pPr>
      <w:hyperlink w:anchor="_Toc390071771" w:history="1">
        <w:r w:rsidR="004E0A85" w:rsidRPr="00F16517">
          <w:rPr>
            <w:rStyle w:val="Hyperlink"/>
            <w:rFonts w:ascii="Arial" w:hAnsi="Arial" w:cs="Arial"/>
            <w:noProof/>
          </w:rPr>
          <w:t>4.6</w:t>
        </w:r>
        <w:r w:rsidR="004E0A85">
          <w:rPr>
            <w:rFonts w:asciiTheme="minorHAnsi" w:eastAsiaTheme="minorEastAsia" w:hAnsiTheme="minorHAnsi" w:cstheme="minorBidi"/>
            <w:noProof/>
            <w:sz w:val="22"/>
            <w:szCs w:val="22"/>
          </w:rPr>
          <w:tab/>
        </w:r>
        <w:r w:rsidR="004E0A85" w:rsidRPr="00F16517">
          <w:rPr>
            <w:rStyle w:val="Hyperlink"/>
            <w:rFonts w:ascii="Arial" w:hAnsi="Arial" w:cs="Arial"/>
            <w:noProof/>
          </w:rPr>
          <w:t>Monitoring and Evaluation</w:t>
        </w:r>
        <w:r w:rsidR="004E0A85">
          <w:rPr>
            <w:noProof/>
            <w:webHidden/>
          </w:rPr>
          <w:tab/>
        </w:r>
        <w:r w:rsidR="00EA06CF">
          <w:rPr>
            <w:noProof/>
            <w:webHidden/>
          </w:rPr>
          <w:t>8</w:t>
        </w:r>
      </w:hyperlink>
    </w:p>
    <w:p w:rsidR="00F0452F" w:rsidRDefault="00F0452F" w:rsidP="005D5907">
      <w:pPr>
        <w:rPr>
          <w:rFonts w:eastAsiaTheme="minorEastAsia"/>
        </w:rPr>
      </w:pPr>
    </w:p>
    <w:p w:rsidR="005D5907" w:rsidRPr="00F0452F" w:rsidRDefault="005D5907" w:rsidP="005D5907">
      <w:pPr>
        <w:rPr>
          <w:rFonts w:ascii="Arial" w:eastAsiaTheme="minorEastAsia" w:hAnsi="Arial" w:cs="Arial"/>
        </w:rPr>
      </w:pPr>
      <w:r>
        <w:rPr>
          <w:rFonts w:eastAsiaTheme="minorEastAsia"/>
        </w:rPr>
        <w:t xml:space="preserve">    </w:t>
      </w:r>
      <w:r w:rsidRPr="00F0452F">
        <w:rPr>
          <w:rFonts w:ascii="Arial" w:eastAsiaTheme="minorEastAsia" w:hAnsi="Arial" w:cs="Arial"/>
        </w:rPr>
        <w:t>4.7</w:t>
      </w:r>
      <w:r w:rsidRPr="00F0452F">
        <w:rPr>
          <w:rFonts w:ascii="Arial" w:eastAsiaTheme="minorEastAsia" w:hAnsi="Arial" w:cs="Arial"/>
        </w:rPr>
        <w:tab/>
        <w:t xml:space="preserve">   Research Activities</w:t>
      </w:r>
      <w:r w:rsidR="00B92468">
        <w:rPr>
          <w:rFonts w:ascii="Arial" w:eastAsiaTheme="minorEastAsia" w:hAnsi="Arial" w:cs="Arial"/>
        </w:rPr>
        <w:t>…………………………………………………………………….</w:t>
      </w:r>
      <w:r w:rsidR="00EA06CF">
        <w:rPr>
          <w:rFonts w:ascii="Arial" w:eastAsiaTheme="minorEastAsia" w:hAnsi="Arial" w:cs="Arial"/>
        </w:rPr>
        <w:t>8</w:t>
      </w:r>
    </w:p>
    <w:p w:rsidR="004E0A85" w:rsidRDefault="005F1B2D" w:rsidP="004E0A85">
      <w:pPr>
        <w:pStyle w:val="TOC2"/>
        <w:tabs>
          <w:tab w:val="left" w:pos="880"/>
          <w:tab w:val="right" w:leader="dot" w:pos="9451"/>
        </w:tabs>
        <w:spacing w:before="360" w:after="120"/>
        <w:rPr>
          <w:noProof/>
        </w:rPr>
      </w:pPr>
      <w:hyperlink w:anchor="_Toc390071772" w:history="1">
        <w:r w:rsidR="004E0A85" w:rsidRPr="00F0452F">
          <w:rPr>
            <w:rStyle w:val="Hyperlink"/>
            <w:rFonts w:ascii="Arial" w:hAnsi="Arial" w:cs="Arial"/>
            <w:noProof/>
          </w:rPr>
          <w:t>4.</w:t>
        </w:r>
        <w:r w:rsidR="005D5907" w:rsidRPr="00F0452F">
          <w:rPr>
            <w:rStyle w:val="Hyperlink"/>
            <w:rFonts w:ascii="Arial" w:hAnsi="Arial" w:cs="Arial"/>
            <w:noProof/>
          </w:rPr>
          <w:t>8</w:t>
        </w:r>
        <w:r w:rsidR="004E0A85" w:rsidRPr="00F0452F">
          <w:rPr>
            <w:rFonts w:ascii="Arial" w:eastAsiaTheme="minorEastAsia" w:hAnsi="Arial" w:cs="Arial"/>
            <w:noProof/>
            <w:sz w:val="22"/>
            <w:szCs w:val="22"/>
          </w:rPr>
          <w:tab/>
        </w:r>
        <w:r w:rsidR="004E0A85" w:rsidRPr="00F0452F">
          <w:rPr>
            <w:rStyle w:val="Hyperlink"/>
            <w:rFonts w:ascii="Arial" w:hAnsi="Arial" w:cs="Arial"/>
            <w:noProof/>
          </w:rPr>
          <w:t>Operations of TongaHealth</w:t>
        </w:r>
        <w:r w:rsidR="004E0A85" w:rsidRPr="00F0452F">
          <w:rPr>
            <w:rFonts w:ascii="Arial" w:hAnsi="Arial" w:cs="Arial"/>
            <w:noProof/>
            <w:webHidden/>
          </w:rPr>
          <w:tab/>
        </w:r>
        <w:r w:rsidR="005204E7">
          <w:rPr>
            <w:rFonts w:ascii="Arial" w:hAnsi="Arial" w:cs="Arial"/>
            <w:noProof/>
            <w:webHidden/>
          </w:rPr>
          <w:t>9</w:t>
        </w:r>
      </w:hyperlink>
    </w:p>
    <w:p w:rsidR="004E0A85" w:rsidRDefault="005F1B2D" w:rsidP="004E0A85">
      <w:pPr>
        <w:pStyle w:val="TOC1"/>
        <w:tabs>
          <w:tab w:val="left" w:pos="660"/>
          <w:tab w:val="right" w:leader="dot" w:pos="9451"/>
        </w:tabs>
        <w:spacing w:before="360" w:after="120"/>
        <w:rPr>
          <w:rFonts w:asciiTheme="minorHAnsi" w:eastAsiaTheme="minorEastAsia" w:hAnsiTheme="minorHAnsi" w:cstheme="minorBidi"/>
          <w:noProof/>
          <w:sz w:val="22"/>
          <w:szCs w:val="22"/>
        </w:rPr>
      </w:pPr>
      <w:hyperlink w:anchor="_Toc390071773" w:history="1">
        <w:r w:rsidR="004E0A85" w:rsidRPr="00F16517">
          <w:rPr>
            <w:rStyle w:val="Hyperlink"/>
            <w:noProof/>
          </w:rPr>
          <w:t>5.</w:t>
        </w:r>
        <w:r w:rsidR="004E0A85">
          <w:rPr>
            <w:rFonts w:asciiTheme="minorHAnsi" w:eastAsiaTheme="minorEastAsia" w:hAnsiTheme="minorHAnsi" w:cstheme="minorBidi"/>
            <w:noProof/>
            <w:sz w:val="22"/>
            <w:szCs w:val="22"/>
          </w:rPr>
          <w:tab/>
        </w:r>
        <w:r w:rsidR="004E0A85" w:rsidRPr="00F16517">
          <w:rPr>
            <w:rStyle w:val="Hyperlink"/>
            <w:noProof/>
          </w:rPr>
          <w:t>OUTPUTS</w:t>
        </w:r>
      </w:hyperlink>
      <w:r w:rsidR="00752374">
        <w:rPr>
          <w:noProof/>
        </w:rPr>
        <w:t>……………………………………………………………………………...</w:t>
      </w:r>
      <w:r w:rsidR="00EA06CF">
        <w:rPr>
          <w:noProof/>
        </w:rPr>
        <w:t xml:space="preserve">     </w:t>
      </w:r>
      <w:r w:rsidR="00752374">
        <w:rPr>
          <w:noProof/>
        </w:rPr>
        <w:t>1</w:t>
      </w:r>
      <w:r w:rsidR="00B92468">
        <w:rPr>
          <w:noProof/>
        </w:rPr>
        <w:t>0</w:t>
      </w:r>
    </w:p>
    <w:p w:rsidR="00D4517E" w:rsidRDefault="00117AD9" w:rsidP="00B92468">
      <w:pPr>
        <w:spacing w:before="360" w:after="120"/>
        <w:jc w:val="center"/>
      </w:pPr>
      <w:r>
        <w:rPr>
          <w:rFonts w:ascii="Arial" w:hAnsi="Arial" w:cs="Arial"/>
          <w:b/>
          <w:sz w:val="32"/>
          <w:szCs w:val="32"/>
        </w:rPr>
        <w:fldChar w:fldCharType="end"/>
      </w:r>
    </w:p>
    <w:p w:rsidR="00D4517E" w:rsidRPr="00B92468" w:rsidRDefault="00B92468" w:rsidP="00D4517E">
      <w:pPr>
        <w:rPr>
          <w:rFonts w:ascii="Arial" w:hAnsi="Arial" w:cs="Arial"/>
          <w:b/>
          <w:sz w:val="32"/>
          <w:szCs w:val="32"/>
        </w:rPr>
      </w:pPr>
      <w:r w:rsidRPr="00B92468">
        <w:rPr>
          <w:rFonts w:ascii="Arial" w:hAnsi="Arial" w:cs="Arial"/>
          <w:b/>
          <w:sz w:val="32"/>
          <w:szCs w:val="32"/>
        </w:rPr>
        <w:lastRenderedPageBreak/>
        <w:t>1</w:t>
      </w:r>
      <w:r w:rsidRPr="00B92468">
        <w:rPr>
          <w:rFonts w:ascii="Arial" w:hAnsi="Arial" w:cs="Arial"/>
          <w:b/>
          <w:sz w:val="32"/>
          <w:szCs w:val="32"/>
        </w:rPr>
        <w:tab/>
        <w:t>EXECUTIVE SUMMARY</w:t>
      </w:r>
    </w:p>
    <w:p w:rsidR="0005745B" w:rsidRPr="00CD1F1E" w:rsidRDefault="0090315C" w:rsidP="0090315C">
      <w:pPr>
        <w:pStyle w:val="Heading2"/>
        <w:rPr>
          <w:rFonts w:ascii="Arial" w:hAnsi="Arial" w:cs="Arial"/>
        </w:rPr>
      </w:pPr>
      <w:bookmarkStart w:id="1" w:name="_Toc390071758"/>
      <w:r w:rsidRPr="00CD1F1E">
        <w:rPr>
          <w:rFonts w:ascii="Arial" w:hAnsi="Arial" w:cs="Arial"/>
        </w:rPr>
        <w:t>1.1</w:t>
      </w:r>
      <w:r w:rsidRPr="00CD1F1E">
        <w:rPr>
          <w:rFonts w:ascii="Arial" w:hAnsi="Arial" w:cs="Arial"/>
        </w:rPr>
        <w:tab/>
      </w:r>
      <w:r w:rsidR="00D34C7C" w:rsidRPr="00CD1F1E">
        <w:rPr>
          <w:rFonts w:ascii="Arial" w:hAnsi="Arial" w:cs="Arial"/>
        </w:rPr>
        <w:t>Background</w:t>
      </w:r>
      <w:bookmarkEnd w:id="1"/>
    </w:p>
    <w:p w:rsidR="0090315C" w:rsidRDefault="0090315C" w:rsidP="0090315C">
      <w:pPr>
        <w:rPr>
          <w:rFonts w:ascii="Arial" w:hAnsi="Arial" w:cs="Arial"/>
          <w:sz w:val="22"/>
          <w:szCs w:val="22"/>
        </w:rPr>
      </w:pPr>
    </w:p>
    <w:p w:rsidR="00117DFB" w:rsidRPr="00CD1F1E" w:rsidRDefault="00117DFB" w:rsidP="0090315C">
      <w:pPr>
        <w:rPr>
          <w:rFonts w:ascii="Arial" w:hAnsi="Arial" w:cs="Arial"/>
          <w:sz w:val="22"/>
          <w:szCs w:val="22"/>
        </w:rPr>
      </w:pPr>
    </w:p>
    <w:p w:rsidR="0090315C" w:rsidRPr="00CD1F1E" w:rsidRDefault="00654FE5" w:rsidP="0090315C">
      <w:pPr>
        <w:rPr>
          <w:rFonts w:ascii="Arial" w:hAnsi="Arial" w:cs="Arial"/>
          <w:sz w:val="22"/>
          <w:szCs w:val="22"/>
        </w:rPr>
      </w:pPr>
      <w:r>
        <w:rPr>
          <w:rFonts w:ascii="Arial" w:hAnsi="Arial" w:cs="Arial"/>
          <w:sz w:val="22"/>
          <w:szCs w:val="22"/>
        </w:rPr>
        <w:t>T</w:t>
      </w:r>
      <w:r w:rsidR="0090315C" w:rsidRPr="00CD1F1E">
        <w:rPr>
          <w:rFonts w:ascii="Arial" w:hAnsi="Arial" w:cs="Arial"/>
          <w:sz w:val="22"/>
          <w:szCs w:val="22"/>
        </w:rPr>
        <w:t>he Tonga Commitment 2003</w:t>
      </w:r>
      <w:r>
        <w:rPr>
          <w:rFonts w:ascii="Arial" w:hAnsi="Arial" w:cs="Arial"/>
          <w:sz w:val="22"/>
          <w:szCs w:val="22"/>
        </w:rPr>
        <w:t xml:space="preserve"> marked Tonga’s recognition of the urgency to prevent Non-Communicable Diseases</w:t>
      </w:r>
      <w:r w:rsidR="0046685C">
        <w:rPr>
          <w:rFonts w:ascii="Arial" w:hAnsi="Arial" w:cs="Arial"/>
          <w:sz w:val="22"/>
          <w:szCs w:val="22"/>
        </w:rPr>
        <w:t xml:space="preserve"> (NCDs) </w:t>
      </w:r>
      <w:r>
        <w:rPr>
          <w:rFonts w:ascii="Arial" w:hAnsi="Arial" w:cs="Arial"/>
          <w:sz w:val="22"/>
          <w:szCs w:val="22"/>
        </w:rPr>
        <w:t>which led to the development of the first National NCD Strategy 2004-2009.</w:t>
      </w:r>
    </w:p>
    <w:p w:rsidR="0090315C" w:rsidRPr="00CD1F1E" w:rsidRDefault="0090315C" w:rsidP="0090315C">
      <w:pPr>
        <w:rPr>
          <w:rFonts w:ascii="Arial" w:hAnsi="Arial" w:cs="Arial"/>
          <w:sz w:val="22"/>
          <w:szCs w:val="22"/>
        </w:rPr>
      </w:pPr>
    </w:p>
    <w:p w:rsidR="0090315C" w:rsidRPr="00CD1F1E" w:rsidRDefault="0090315C" w:rsidP="0090315C">
      <w:pPr>
        <w:rPr>
          <w:rFonts w:ascii="Arial" w:hAnsi="Arial" w:cs="Arial"/>
          <w:sz w:val="22"/>
          <w:szCs w:val="22"/>
        </w:rPr>
      </w:pPr>
      <w:r w:rsidRPr="00CD1F1E">
        <w:rPr>
          <w:rFonts w:ascii="Arial" w:hAnsi="Arial" w:cs="Arial"/>
          <w:sz w:val="22"/>
          <w:szCs w:val="22"/>
        </w:rPr>
        <w:t>Tonga signed the WHO international Framework Convention on Tobacco Control in 200</w:t>
      </w:r>
      <w:r w:rsidR="001169C0">
        <w:rPr>
          <w:rFonts w:ascii="Arial" w:hAnsi="Arial" w:cs="Arial"/>
          <w:sz w:val="22"/>
          <w:szCs w:val="22"/>
        </w:rPr>
        <w:t>5</w:t>
      </w:r>
      <w:r w:rsidRPr="00CD1F1E">
        <w:rPr>
          <w:rFonts w:ascii="Arial" w:hAnsi="Arial" w:cs="Arial"/>
          <w:sz w:val="22"/>
          <w:szCs w:val="22"/>
        </w:rPr>
        <w:t>.</w:t>
      </w:r>
    </w:p>
    <w:p w:rsidR="0090315C" w:rsidRPr="00CD1F1E" w:rsidRDefault="0090315C" w:rsidP="0090315C">
      <w:pPr>
        <w:rPr>
          <w:rFonts w:ascii="Arial" w:hAnsi="Arial" w:cs="Arial"/>
          <w:sz w:val="22"/>
          <w:szCs w:val="22"/>
        </w:rPr>
      </w:pPr>
    </w:p>
    <w:p w:rsidR="00BE7035" w:rsidRPr="00CD1F1E" w:rsidRDefault="00BE7035" w:rsidP="00BE7035">
      <w:pPr>
        <w:rPr>
          <w:rFonts w:ascii="Arial" w:hAnsi="Arial" w:cs="Arial"/>
          <w:sz w:val="22"/>
          <w:szCs w:val="22"/>
        </w:rPr>
      </w:pPr>
      <w:r w:rsidRPr="00CD1F1E">
        <w:rPr>
          <w:rFonts w:ascii="Arial" w:hAnsi="Arial" w:cs="Arial"/>
          <w:sz w:val="22"/>
          <w:szCs w:val="22"/>
        </w:rPr>
        <w:t>Tonga Health Promotion Foundation</w:t>
      </w:r>
      <w:r w:rsidRPr="00CD1F1E">
        <w:rPr>
          <w:rFonts w:ascii="Arial" w:hAnsi="Arial" w:cs="Arial"/>
          <w:b/>
          <w:i/>
          <w:sz w:val="22"/>
          <w:szCs w:val="22"/>
        </w:rPr>
        <w:t xml:space="preserve"> </w:t>
      </w:r>
      <w:r w:rsidRPr="00CD1F1E">
        <w:rPr>
          <w:rFonts w:ascii="Arial" w:hAnsi="Arial" w:cs="Arial"/>
          <w:sz w:val="22"/>
          <w:szCs w:val="22"/>
        </w:rPr>
        <w:t>(</w:t>
      </w: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was established in 2007 through the </w:t>
      </w:r>
      <w:r w:rsidRPr="00CD1F1E">
        <w:rPr>
          <w:rFonts w:ascii="Arial" w:hAnsi="Arial" w:cs="Arial"/>
          <w:i/>
          <w:sz w:val="22"/>
          <w:szCs w:val="22"/>
        </w:rPr>
        <w:t>Health Promotion Foundation Act</w:t>
      </w:r>
      <w:r w:rsidRPr="00CD1F1E">
        <w:rPr>
          <w:rFonts w:ascii="Arial" w:hAnsi="Arial" w:cs="Arial"/>
          <w:sz w:val="22"/>
          <w:szCs w:val="22"/>
        </w:rPr>
        <w:t xml:space="preserve"> to </w:t>
      </w:r>
      <w:r w:rsidR="00771069">
        <w:rPr>
          <w:rFonts w:ascii="Arial" w:hAnsi="Arial" w:cs="Arial"/>
          <w:sz w:val="22"/>
          <w:szCs w:val="22"/>
        </w:rPr>
        <w:t>address the NCD crisis in Tonga.</w:t>
      </w:r>
    </w:p>
    <w:p w:rsidR="00BE7035" w:rsidRDefault="00BE7035" w:rsidP="0090315C">
      <w:pPr>
        <w:rPr>
          <w:rFonts w:ascii="Arial" w:hAnsi="Arial" w:cs="Arial"/>
          <w:sz w:val="22"/>
          <w:szCs w:val="22"/>
        </w:rPr>
      </w:pPr>
    </w:p>
    <w:p w:rsidR="00BE7035" w:rsidRDefault="00BE7035" w:rsidP="00BE7035">
      <w:pPr>
        <w:jc w:val="both"/>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is a milestone marking Tonga’s commitment and res</w:t>
      </w:r>
      <w:r w:rsidR="0046685C">
        <w:rPr>
          <w:rFonts w:ascii="Arial" w:hAnsi="Arial" w:cs="Arial"/>
          <w:sz w:val="22"/>
          <w:szCs w:val="22"/>
        </w:rPr>
        <w:t>ponse to the global NCD crisis.</w:t>
      </w:r>
    </w:p>
    <w:p w:rsidR="00BE7035" w:rsidRDefault="00BE7035" w:rsidP="0090315C">
      <w:pPr>
        <w:rPr>
          <w:rFonts w:ascii="Arial" w:hAnsi="Arial" w:cs="Arial"/>
          <w:sz w:val="22"/>
          <w:szCs w:val="22"/>
        </w:rPr>
      </w:pPr>
    </w:p>
    <w:p w:rsidR="0090315C" w:rsidRPr="00CD1F1E" w:rsidRDefault="0090315C" w:rsidP="0090315C">
      <w:pPr>
        <w:rPr>
          <w:rFonts w:ascii="Arial" w:hAnsi="Arial" w:cs="Arial"/>
          <w:sz w:val="22"/>
          <w:szCs w:val="22"/>
        </w:rPr>
      </w:pPr>
      <w:r w:rsidRPr="001B7E84">
        <w:rPr>
          <w:rFonts w:ascii="Arial" w:hAnsi="Arial" w:cs="Arial"/>
          <w:sz w:val="22"/>
          <w:szCs w:val="22"/>
        </w:rPr>
        <w:t>In February 2010, the second National Strategy for the Prevention and Control of Non-Communicable Diseases (2010 – 2015) was launched.</w:t>
      </w:r>
      <w:r w:rsidR="001B7E84">
        <w:rPr>
          <w:rFonts w:ascii="Arial" w:hAnsi="Arial" w:cs="Arial"/>
          <w:sz w:val="22"/>
          <w:szCs w:val="22"/>
        </w:rPr>
        <w:t xml:space="preserve"> The third National Strategy for Prevention and Control of NCDs 2015-2020 </w:t>
      </w:r>
      <w:r w:rsidR="0076325B">
        <w:rPr>
          <w:rFonts w:ascii="Arial" w:hAnsi="Arial" w:cs="Arial"/>
          <w:sz w:val="22"/>
          <w:szCs w:val="22"/>
        </w:rPr>
        <w:t>wa</w:t>
      </w:r>
      <w:r w:rsidR="001B7E84">
        <w:rPr>
          <w:rFonts w:ascii="Arial" w:hAnsi="Arial" w:cs="Arial"/>
          <w:sz w:val="22"/>
          <w:szCs w:val="22"/>
        </w:rPr>
        <w:t xml:space="preserve">s launched </w:t>
      </w:r>
      <w:r w:rsidR="008752E7">
        <w:rPr>
          <w:rFonts w:ascii="Arial" w:hAnsi="Arial" w:cs="Arial"/>
          <w:sz w:val="22"/>
          <w:szCs w:val="22"/>
        </w:rPr>
        <w:t>in</w:t>
      </w:r>
      <w:r w:rsidR="001B7E84">
        <w:rPr>
          <w:rFonts w:ascii="Arial" w:hAnsi="Arial" w:cs="Arial"/>
          <w:sz w:val="22"/>
          <w:szCs w:val="22"/>
        </w:rPr>
        <w:t xml:space="preserve"> </w:t>
      </w:r>
      <w:r w:rsidR="001169C0">
        <w:rPr>
          <w:rFonts w:ascii="Arial" w:hAnsi="Arial" w:cs="Arial"/>
          <w:sz w:val="22"/>
          <w:szCs w:val="22"/>
        </w:rPr>
        <w:t>February</w:t>
      </w:r>
      <w:r w:rsidR="001B7E84">
        <w:rPr>
          <w:rFonts w:ascii="Arial" w:hAnsi="Arial" w:cs="Arial"/>
          <w:sz w:val="22"/>
          <w:szCs w:val="22"/>
        </w:rPr>
        <w:t xml:space="preserve"> 201</w:t>
      </w:r>
      <w:r w:rsidR="001169C0">
        <w:rPr>
          <w:rFonts w:ascii="Arial" w:hAnsi="Arial" w:cs="Arial"/>
          <w:sz w:val="22"/>
          <w:szCs w:val="22"/>
        </w:rPr>
        <w:t>6</w:t>
      </w:r>
      <w:r w:rsidR="001B7E84">
        <w:rPr>
          <w:rFonts w:ascii="Arial" w:hAnsi="Arial" w:cs="Arial"/>
          <w:sz w:val="22"/>
          <w:szCs w:val="22"/>
        </w:rPr>
        <w:t>.</w:t>
      </w:r>
    </w:p>
    <w:p w:rsidR="0090315C" w:rsidRPr="00CD1F1E" w:rsidRDefault="0090315C" w:rsidP="0090315C">
      <w:pPr>
        <w:rPr>
          <w:rFonts w:ascii="Arial" w:hAnsi="Arial" w:cs="Arial"/>
          <w:sz w:val="22"/>
          <w:szCs w:val="22"/>
        </w:rPr>
      </w:pPr>
    </w:p>
    <w:p w:rsidR="0027755D" w:rsidRPr="00CD1F1E" w:rsidRDefault="0090315C" w:rsidP="00117DFB">
      <w:pPr>
        <w:rPr>
          <w:rFonts w:ascii="Arial" w:hAnsi="Arial" w:cs="Arial"/>
          <w:sz w:val="22"/>
        </w:rPr>
      </w:pPr>
      <w:r w:rsidRPr="001D705D">
        <w:rPr>
          <w:rFonts w:ascii="Arial" w:hAnsi="Arial" w:cs="Arial"/>
          <w:sz w:val="22"/>
          <w:szCs w:val="22"/>
        </w:rPr>
        <w:t xml:space="preserve">The </w:t>
      </w:r>
      <w:r w:rsidR="001D705D" w:rsidRPr="001D705D">
        <w:rPr>
          <w:rFonts w:ascii="Arial" w:hAnsi="Arial" w:cs="Arial"/>
          <w:sz w:val="22"/>
          <w:szCs w:val="22"/>
        </w:rPr>
        <w:t>reduction in morbidity and mortality due to</w:t>
      </w:r>
      <w:r w:rsidRPr="001D705D">
        <w:rPr>
          <w:rFonts w:ascii="Arial" w:hAnsi="Arial" w:cs="Arial"/>
          <w:sz w:val="22"/>
          <w:szCs w:val="22"/>
        </w:rPr>
        <w:t xml:space="preserve"> NCDs in Tonga is included as a target of </w:t>
      </w:r>
      <w:r w:rsidR="001B7E84" w:rsidRPr="001D705D">
        <w:rPr>
          <w:rFonts w:ascii="Arial" w:hAnsi="Arial" w:cs="Arial"/>
          <w:sz w:val="22"/>
          <w:szCs w:val="22"/>
        </w:rPr>
        <w:t xml:space="preserve">the Tonga Strategic </w:t>
      </w:r>
      <w:r w:rsidRPr="001D705D">
        <w:rPr>
          <w:rFonts w:ascii="Arial" w:hAnsi="Arial" w:cs="Arial"/>
          <w:sz w:val="22"/>
          <w:szCs w:val="22"/>
        </w:rPr>
        <w:t xml:space="preserve">Development </w:t>
      </w:r>
      <w:r w:rsidR="00117DFB">
        <w:rPr>
          <w:rFonts w:ascii="Arial" w:hAnsi="Arial" w:cs="Arial"/>
          <w:sz w:val="22"/>
          <w:szCs w:val="22"/>
        </w:rPr>
        <w:t>Goals</w:t>
      </w:r>
      <w:r w:rsidRPr="001D705D">
        <w:rPr>
          <w:rFonts w:ascii="Arial" w:hAnsi="Arial" w:cs="Arial"/>
          <w:sz w:val="22"/>
          <w:szCs w:val="22"/>
        </w:rPr>
        <w:t xml:space="preserve"> (</w:t>
      </w:r>
      <w:r w:rsidR="001B7E84" w:rsidRPr="001D705D">
        <w:rPr>
          <w:rFonts w:ascii="Arial" w:hAnsi="Arial" w:cs="Arial"/>
          <w:sz w:val="22"/>
          <w:szCs w:val="22"/>
        </w:rPr>
        <w:t>TS</w:t>
      </w:r>
      <w:r w:rsidR="001D705D" w:rsidRPr="001D705D">
        <w:rPr>
          <w:rFonts w:ascii="Arial" w:hAnsi="Arial" w:cs="Arial"/>
          <w:sz w:val="22"/>
          <w:szCs w:val="22"/>
        </w:rPr>
        <w:t>D</w:t>
      </w:r>
      <w:r w:rsidR="00117DFB">
        <w:rPr>
          <w:rFonts w:ascii="Arial" w:hAnsi="Arial" w:cs="Arial"/>
          <w:sz w:val="22"/>
          <w:szCs w:val="22"/>
        </w:rPr>
        <w:t>G</w:t>
      </w:r>
      <w:r w:rsidRPr="001D705D">
        <w:rPr>
          <w:rFonts w:ascii="Arial" w:hAnsi="Arial" w:cs="Arial"/>
          <w:sz w:val="22"/>
          <w:szCs w:val="22"/>
        </w:rPr>
        <w:t xml:space="preserve">) for Tonga </w:t>
      </w:r>
      <w:r w:rsidR="00117DFB">
        <w:rPr>
          <w:rFonts w:ascii="Arial" w:hAnsi="Arial" w:cs="Arial"/>
          <w:sz w:val="22"/>
          <w:szCs w:val="22"/>
        </w:rPr>
        <w:t>2015-</w:t>
      </w:r>
      <w:r w:rsidRPr="001D705D">
        <w:rPr>
          <w:rFonts w:ascii="Arial" w:hAnsi="Arial" w:cs="Arial"/>
          <w:sz w:val="22"/>
          <w:szCs w:val="22"/>
        </w:rPr>
        <w:t xml:space="preserve"> 20</w:t>
      </w:r>
      <w:r w:rsidR="001B7E84" w:rsidRPr="001D705D">
        <w:rPr>
          <w:rFonts w:ascii="Arial" w:hAnsi="Arial" w:cs="Arial"/>
          <w:sz w:val="22"/>
          <w:szCs w:val="22"/>
        </w:rPr>
        <w:t>2</w:t>
      </w:r>
      <w:r w:rsidRPr="001D705D">
        <w:rPr>
          <w:rFonts w:ascii="Arial" w:hAnsi="Arial" w:cs="Arial"/>
          <w:sz w:val="22"/>
          <w:szCs w:val="22"/>
        </w:rPr>
        <w:t xml:space="preserve">5. </w:t>
      </w:r>
      <w:r w:rsidR="00BE7035" w:rsidRPr="001D705D">
        <w:rPr>
          <w:rFonts w:ascii="Arial" w:hAnsi="Arial" w:cs="Arial"/>
          <w:sz w:val="22"/>
          <w:szCs w:val="22"/>
        </w:rPr>
        <w:t xml:space="preserve">Outcome 2.6 states, </w:t>
      </w:r>
      <w:proofErr w:type="gramStart"/>
      <w:r w:rsidR="00BE7035" w:rsidRPr="001D705D">
        <w:rPr>
          <w:rFonts w:ascii="Arial" w:hAnsi="Arial" w:cs="Arial"/>
          <w:sz w:val="22"/>
          <w:szCs w:val="22"/>
        </w:rPr>
        <w:t>“ A</w:t>
      </w:r>
      <w:proofErr w:type="gramEnd"/>
      <w:r w:rsidR="00BE7035" w:rsidRPr="001D705D">
        <w:rPr>
          <w:rFonts w:ascii="Arial" w:hAnsi="Arial" w:cs="Arial"/>
          <w:sz w:val="22"/>
          <w:szCs w:val="22"/>
        </w:rPr>
        <w:t xml:space="preserve"> stronger and more integrated approach by all parts of society to address non-communicable disease”. </w:t>
      </w:r>
      <w:proofErr w:type="spellStart"/>
      <w:r w:rsidR="00CC0DB8" w:rsidRPr="001D705D">
        <w:rPr>
          <w:rFonts w:ascii="Arial" w:hAnsi="Arial" w:cs="Arial"/>
          <w:sz w:val="22"/>
        </w:rPr>
        <w:t>TongaHealth</w:t>
      </w:r>
      <w:proofErr w:type="spellEnd"/>
      <w:r w:rsidR="00CC0DB8" w:rsidRPr="001D705D">
        <w:rPr>
          <w:rFonts w:ascii="Arial" w:hAnsi="Arial" w:cs="Arial"/>
          <w:sz w:val="22"/>
        </w:rPr>
        <w:t xml:space="preserve"> supports targets identified by the government of Tonga to contribute to th</w:t>
      </w:r>
      <w:r w:rsidR="00BE7035" w:rsidRPr="001D705D">
        <w:rPr>
          <w:rFonts w:ascii="Arial" w:hAnsi="Arial" w:cs="Arial"/>
          <w:sz w:val="22"/>
        </w:rPr>
        <w:t>is</w:t>
      </w:r>
      <w:r w:rsidR="001D705D" w:rsidRPr="001D705D">
        <w:rPr>
          <w:rFonts w:ascii="Arial" w:hAnsi="Arial" w:cs="Arial"/>
          <w:sz w:val="22"/>
        </w:rPr>
        <w:t xml:space="preserve"> National Outcome</w:t>
      </w:r>
      <w:r w:rsidR="009F5EF0" w:rsidRPr="001D705D">
        <w:rPr>
          <w:rFonts w:ascii="Arial" w:hAnsi="Arial" w:cs="Arial"/>
          <w:sz w:val="22"/>
        </w:rPr>
        <w:t>.</w:t>
      </w:r>
      <w:r w:rsidR="00117DFB">
        <w:rPr>
          <w:rFonts w:ascii="Arial" w:hAnsi="Arial" w:cs="Arial"/>
          <w:sz w:val="22"/>
        </w:rPr>
        <w:t xml:space="preserve"> </w:t>
      </w:r>
      <w:proofErr w:type="spellStart"/>
      <w:r w:rsidR="0027755D" w:rsidRPr="001D705D">
        <w:rPr>
          <w:rFonts w:ascii="Arial" w:hAnsi="Arial" w:cs="Arial"/>
          <w:sz w:val="22"/>
        </w:rPr>
        <w:t>TongaHealth</w:t>
      </w:r>
      <w:proofErr w:type="spellEnd"/>
      <w:r w:rsidR="0027755D" w:rsidRPr="001D705D">
        <w:rPr>
          <w:rFonts w:ascii="Arial" w:hAnsi="Arial" w:cs="Arial"/>
          <w:sz w:val="22"/>
        </w:rPr>
        <w:t xml:space="preserve"> embraces the theme to strive for a “Healthy Tonga; everyone’s business”</w:t>
      </w:r>
      <w:r w:rsidR="009339DD" w:rsidRPr="001D705D">
        <w:rPr>
          <w:rFonts w:ascii="Arial" w:hAnsi="Arial" w:cs="Arial"/>
          <w:sz w:val="22"/>
        </w:rPr>
        <w:t>, and commits to coordination of integrated efforts to put a halt to the rise in NCDs, through the</w:t>
      </w:r>
      <w:r w:rsidR="00117DFB">
        <w:rPr>
          <w:rFonts w:ascii="Arial" w:hAnsi="Arial" w:cs="Arial"/>
          <w:sz w:val="22"/>
        </w:rPr>
        <w:t xml:space="preserve"> National </w:t>
      </w:r>
      <w:r w:rsidR="009339DD" w:rsidRPr="001D705D">
        <w:rPr>
          <w:rFonts w:ascii="Arial" w:hAnsi="Arial" w:cs="Arial"/>
          <w:sz w:val="22"/>
        </w:rPr>
        <w:t xml:space="preserve">NCD Strategy and alignment with the Tonga Strategic Development </w:t>
      </w:r>
      <w:r w:rsidR="001D705D" w:rsidRPr="001D705D">
        <w:rPr>
          <w:rFonts w:ascii="Arial" w:hAnsi="Arial" w:cs="Arial"/>
          <w:sz w:val="22"/>
        </w:rPr>
        <w:t>Framework</w:t>
      </w:r>
      <w:r w:rsidR="009339DD" w:rsidRPr="001D705D">
        <w:rPr>
          <w:rFonts w:ascii="Arial" w:hAnsi="Arial" w:cs="Arial"/>
          <w:sz w:val="22"/>
        </w:rPr>
        <w:t xml:space="preserve"> (TSD</w:t>
      </w:r>
      <w:r w:rsidR="001D705D" w:rsidRPr="001D705D">
        <w:rPr>
          <w:rFonts w:ascii="Arial" w:hAnsi="Arial" w:cs="Arial"/>
          <w:sz w:val="22"/>
        </w:rPr>
        <w:t>F</w:t>
      </w:r>
      <w:r w:rsidR="009339DD" w:rsidRPr="001D705D">
        <w:rPr>
          <w:rFonts w:ascii="Arial" w:hAnsi="Arial" w:cs="Arial"/>
          <w:sz w:val="22"/>
        </w:rPr>
        <w:t>) for 2015-2025.</w:t>
      </w:r>
    </w:p>
    <w:p w:rsidR="009F5EF0" w:rsidRDefault="009F5EF0" w:rsidP="00CC0DB8">
      <w:pPr>
        <w:jc w:val="both"/>
        <w:rPr>
          <w:rFonts w:ascii="Arial" w:hAnsi="Arial" w:cs="Arial"/>
          <w:sz w:val="22"/>
        </w:rPr>
      </w:pPr>
    </w:p>
    <w:p w:rsidR="009F5EF0" w:rsidRDefault="009F5EF0" w:rsidP="00CC0DB8">
      <w:pPr>
        <w:jc w:val="both"/>
        <w:rPr>
          <w:rFonts w:ascii="Arial" w:hAnsi="Arial" w:cs="Arial"/>
          <w:sz w:val="22"/>
        </w:rPr>
      </w:pPr>
      <w:r>
        <w:rPr>
          <w:rFonts w:ascii="Arial" w:hAnsi="Arial" w:cs="Arial"/>
          <w:sz w:val="22"/>
        </w:rPr>
        <w:t xml:space="preserve">The long term outcome </w:t>
      </w:r>
      <w:r w:rsidR="0046685C">
        <w:rPr>
          <w:rFonts w:ascii="Arial" w:hAnsi="Arial" w:cs="Arial"/>
          <w:sz w:val="22"/>
        </w:rPr>
        <w:t xml:space="preserve">of the </w:t>
      </w:r>
      <w:r w:rsidR="001D705D">
        <w:rPr>
          <w:rFonts w:ascii="Arial" w:hAnsi="Arial" w:cs="Arial"/>
          <w:sz w:val="22"/>
        </w:rPr>
        <w:t xml:space="preserve">National </w:t>
      </w:r>
      <w:r w:rsidR="0046685C">
        <w:rPr>
          <w:rFonts w:ascii="Arial" w:hAnsi="Arial" w:cs="Arial"/>
          <w:sz w:val="22"/>
        </w:rPr>
        <w:t>NCD Strategy 2015-2020</w:t>
      </w:r>
      <w:r>
        <w:rPr>
          <w:rFonts w:ascii="Arial" w:hAnsi="Arial" w:cs="Arial"/>
          <w:sz w:val="22"/>
        </w:rPr>
        <w:t xml:space="preserve"> is the incidence and prevalence of NCDs is reduced.</w:t>
      </w:r>
    </w:p>
    <w:p w:rsidR="004F2399" w:rsidRDefault="004F2399" w:rsidP="00CC0DB8">
      <w:pPr>
        <w:jc w:val="both"/>
        <w:rPr>
          <w:rFonts w:ascii="Arial" w:hAnsi="Arial" w:cs="Arial"/>
          <w:sz w:val="22"/>
        </w:rPr>
      </w:pPr>
    </w:p>
    <w:p w:rsidR="004B2FDA" w:rsidRDefault="004B2FDA" w:rsidP="00CC0DB8">
      <w:pPr>
        <w:jc w:val="both"/>
        <w:rPr>
          <w:rFonts w:ascii="Arial" w:hAnsi="Arial" w:cs="Arial"/>
          <w:sz w:val="22"/>
        </w:rPr>
      </w:pPr>
    </w:p>
    <w:p w:rsidR="00BD780A" w:rsidRDefault="00BD780A" w:rsidP="00CC0DB8">
      <w:pPr>
        <w:jc w:val="both"/>
        <w:rPr>
          <w:rFonts w:ascii="Arial" w:hAnsi="Arial" w:cs="Arial"/>
          <w:sz w:val="22"/>
        </w:rPr>
      </w:pPr>
    </w:p>
    <w:p w:rsidR="00BD780A" w:rsidRPr="00CD1F1E" w:rsidRDefault="00BD780A" w:rsidP="00CC0DB8">
      <w:pPr>
        <w:jc w:val="both"/>
        <w:rPr>
          <w:rFonts w:ascii="Arial" w:hAnsi="Arial" w:cs="Arial"/>
          <w:sz w:val="22"/>
        </w:rPr>
      </w:pPr>
    </w:p>
    <w:p w:rsidR="0005745B" w:rsidRPr="00CD1F1E" w:rsidRDefault="0090315C" w:rsidP="0090315C">
      <w:pPr>
        <w:pStyle w:val="Heading2"/>
        <w:rPr>
          <w:rFonts w:ascii="Arial" w:hAnsi="Arial" w:cs="Arial"/>
        </w:rPr>
      </w:pPr>
      <w:bookmarkStart w:id="2" w:name="_Toc390071759"/>
      <w:r w:rsidRPr="00CD1F1E">
        <w:rPr>
          <w:rFonts w:ascii="Arial" w:hAnsi="Arial" w:cs="Arial"/>
        </w:rPr>
        <w:t>1.2</w:t>
      </w:r>
      <w:r w:rsidRPr="00CD1F1E">
        <w:rPr>
          <w:rFonts w:ascii="Arial" w:hAnsi="Arial" w:cs="Arial"/>
        </w:rPr>
        <w:tab/>
      </w:r>
      <w:r w:rsidR="0005745B" w:rsidRPr="00CD1F1E">
        <w:rPr>
          <w:rFonts w:ascii="Arial" w:hAnsi="Arial" w:cs="Arial"/>
        </w:rPr>
        <w:t>New Governance Model for NCD Control and Prevention</w:t>
      </w:r>
      <w:bookmarkEnd w:id="2"/>
    </w:p>
    <w:p w:rsidR="0090315C" w:rsidRPr="00CD1F1E" w:rsidRDefault="0090315C" w:rsidP="0005745B">
      <w:pPr>
        <w:rPr>
          <w:rFonts w:ascii="Arial" w:hAnsi="Arial" w:cs="Arial"/>
          <w:sz w:val="22"/>
          <w:szCs w:val="22"/>
        </w:rPr>
      </w:pPr>
    </w:p>
    <w:p w:rsidR="0005745B" w:rsidRPr="00CD1F1E" w:rsidRDefault="001D705D" w:rsidP="0005745B">
      <w:pPr>
        <w:rPr>
          <w:rFonts w:ascii="Arial" w:hAnsi="Arial" w:cs="Arial"/>
          <w:sz w:val="22"/>
          <w:szCs w:val="22"/>
        </w:rPr>
      </w:pPr>
      <w:r>
        <w:rPr>
          <w:rFonts w:ascii="Arial" w:hAnsi="Arial" w:cs="Arial"/>
          <w:sz w:val="22"/>
          <w:szCs w:val="22"/>
        </w:rPr>
        <w:t xml:space="preserve">Reviews of the National NCD Strategy 2010-2015 revealed the critical need for appropriate governance and </w:t>
      </w:r>
      <w:proofErr w:type="spellStart"/>
      <w:r>
        <w:rPr>
          <w:rFonts w:ascii="Arial" w:hAnsi="Arial" w:cs="Arial"/>
          <w:sz w:val="22"/>
          <w:szCs w:val="22"/>
        </w:rPr>
        <w:t>infractructure</w:t>
      </w:r>
      <w:proofErr w:type="spellEnd"/>
      <w:r>
        <w:rPr>
          <w:rFonts w:ascii="Arial" w:hAnsi="Arial" w:cs="Arial"/>
          <w:sz w:val="22"/>
          <w:szCs w:val="22"/>
        </w:rPr>
        <w:t xml:space="preserve"> </w:t>
      </w:r>
      <w:r w:rsidR="006336E9">
        <w:rPr>
          <w:rFonts w:ascii="Arial" w:hAnsi="Arial" w:cs="Arial"/>
          <w:sz w:val="22"/>
          <w:szCs w:val="22"/>
        </w:rPr>
        <w:t>t</w:t>
      </w:r>
      <w:r>
        <w:rPr>
          <w:rFonts w:ascii="Arial" w:hAnsi="Arial" w:cs="Arial"/>
          <w:sz w:val="22"/>
          <w:szCs w:val="22"/>
        </w:rPr>
        <w:t>o facilitate and coordinate implementation of activities through a multi-</w:t>
      </w:r>
      <w:proofErr w:type="spellStart"/>
      <w:r>
        <w:rPr>
          <w:rFonts w:ascii="Arial" w:hAnsi="Arial" w:cs="Arial"/>
          <w:sz w:val="22"/>
          <w:szCs w:val="22"/>
        </w:rPr>
        <w:t>s</w:t>
      </w:r>
      <w:r w:rsidR="006336E9">
        <w:rPr>
          <w:rFonts w:ascii="Arial" w:hAnsi="Arial" w:cs="Arial"/>
          <w:sz w:val="22"/>
          <w:szCs w:val="22"/>
        </w:rPr>
        <w:t>e</w:t>
      </w:r>
      <w:r>
        <w:rPr>
          <w:rFonts w:ascii="Arial" w:hAnsi="Arial" w:cs="Arial"/>
          <w:sz w:val="22"/>
          <w:szCs w:val="22"/>
        </w:rPr>
        <w:t>ctoral</w:t>
      </w:r>
      <w:proofErr w:type="spellEnd"/>
      <w:r>
        <w:rPr>
          <w:rFonts w:ascii="Arial" w:hAnsi="Arial" w:cs="Arial"/>
          <w:sz w:val="22"/>
          <w:szCs w:val="22"/>
        </w:rPr>
        <w:t xml:space="preserve"> partnership system. It required a </w:t>
      </w:r>
      <w:r w:rsidR="006336E9">
        <w:rPr>
          <w:rFonts w:ascii="Arial" w:hAnsi="Arial" w:cs="Arial"/>
          <w:sz w:val="22"/>
          <w:szCs w:val="22"/>
        </w:rPr>
        <w:t>multi-</w:t>
      </w:r>
      <w:proofErr w:type="spellStart"/>
      <w:r w:rsidR="006336E9">
        <w:rPr>
          <w:rFonts w:ascii="Arial" w:hAnsi="Arial" w:cs="Arial"/>
          <w:sz w:val="22"/>
          <w:szCs w:val="22"/>
        </w:rPr>
        <w:t>sectoral</w:t>
      </w:r>
      <w:proofErr w:type="spellEnd"/>
      <w:r w:rsidR="006336E9">
        <w:rPr>
          <w:rFonts w:ascii="Arial" w:hAnsi="Arial" w:cs="Arial"/>
          <w:sz w:val="22"/>
          <w:szCs w:val="22"/>
        </w:rPr>
        <w:t xml:space="preserve"> </w:t>
      </w:r>
      <w:r>
        <w:rPr>
          <w:rFonts w:ascii="Arial" w:hAnsi="Arial" w:cs="Arial"/>
          <w:sz w:val="22"/>
          <w:szCs w:val="22"/>
        </w:rPr>
        <w:t>entity outside of any Ministry reporting to Cabinet but has multi-</w:t>
      </w:r>
      <w:proofErr w:type="spellStart"/>
      <w:r>
        <w:rPr>
          <w:rFonts w:ascii="Arial" w:hAnsi="Arial" w:cs="Arial"/>
          <w:sz w:val="22"/>
          <w:szCs w:val="22"/>
        </w:rPr>
        <w:t>sectoral</w:t>
      </w:r>
      <w:proofErr w:type="spellEnd"/>
      <w:r>
        <w:rPr>
          <w:rFonts w:ascii="Arial" w:hAnsi="Arial" w:cs="Arial"/>
          <w:sz w:val="22"/>
          <w:szCs w:val="22"/>
        </w:rPr>
        <w:t xml:space="preserve"> engagement. In January 2015,</w:t>
      </w:r>
      <w:r w:rsidR="006336E9">
        <w:rPr>
          <w:rFonts w:ascii="Arial" w:hAnsi="Arial" w:cs="Arial"/>
          <w:sz w:val="22"/>
          <w:szCs w:val="22"/>
        </w:rPr>
        <w:t xml:space="preserve"> </w:t>
      </w:r>
      <w:proofErr w:type="spellStart"/>
      <w:r w:rsidR="006336E9">
        <w:rPr>
          <w:rFonts w:ascii="Arial" w:hAnsi="Arial" w:cs="Arial"/>
          <w:sz w:val="22"/>
          <w:szCs w:val="22"/>
        </w:rPr>
        <w:t>TongaHealth</w:t>
      </w:r>
      <w:proofErr w:type="spellEnd"/>
      <w:r w:rsidR="006336E9">
        <w:rPr>
          <w:rFonts w:ascii="Arial" w:hAnsi="Arial" w:cs="Arial"/>
          <w:sz w:val="22"/>
          <w:szCs w:val="22"/>
        </w:rPr>
        <w:t xml:space="preserve"> assumed the role of secretariat for the National NCD Committee under a signed Memorandum of Understanding with the National NCD Committee. As such, </w:t>
      </w:r>
      <w:proofErr w:type="spellStart"/>
      <w:r w:rsidR="006336E9">
        <w:rPr>
          <w:rFonts w:ascii="Arial" w:hAnsi="Arial" w:cs="Arial"/>
          <w:sz w:val="22"/>
          <w:szCs w:val="22"/>
        </w:rPr>
        <w:t>TongaHealth</w:t>
      </w:r>
      <w:proofErr w:type="spellEnd"/>
      <w:r w:rsidR="006336E9">
        <w:rPr>
          <w:rFonts w:ascii="Arial" w:hAnsi="Arial" w:cs="Arial"/>
          <w:sz w:val="22"/>
          <w:szCs w:val="22"/>
        </w:rPr>
        <w:t xml:space="preserve"> will be responsible for coordination of the implementation of activities, source and manage funds and monitoring and evaluation of activities.</w:t>
      </w:r>
    </w:p>
    <w:p w:rsidR="0005745B" w:rsidRPr="00CD1F1E" w:rsidRDefault="0005745B" w:rsidP="0005745B">
      <w:pPr>
        <w:rPr>
          <w:rFonts w:ascii="Arial" w:hAnsi="Arial" w:cs="Arial"/>
          <w:sz w:val="22"/>
          <w:szCs w:val="22"/>
        </w:rPr>
      </w:pPr>
    </w:p>
    <w:p w:rsidR="005C0171" w:rsidRDefault="005C0171" w:rsidP="005C0171">
      <w:pPr>
        <w:rPr>
          <w:rFonts w:ascii="Arial" w:hAnsi="Arial" w:cs="Arial"/>
          <w:sz w:val="22"/>
          <w:szCs w:val="22"/>
        </w:rPr>
      </w:pPr>
    </w:p>
    <w:p w:rsidR="00117DFB" w:rsidRPr="00CD1F1E" w:rsidRDefault="00117DFB" w:rsidP="005C0171">
      <w:pPr>
        <w:rPr>
          <w:rFonts w:ascii="Arial" w:hAnsi="Arial" w:cs="Arial"/>
          <w:sz w:val="22"/>
          <w:szCs w:val="22"/>
        </w:rPr>
      </w:pPr>
    </w:p>
    <w:p w:rsidR="0005745B" w:rsidRPr="00CD1F1E" w:rsidRDefault="005C0171" w:rsidP="005C0171">
      <w:pPr>
        <w:pStyle w:val="Heading2"/>
        <w:rPr>
          <w:rFonts w:ascii="Arial" w:hAnsi="Arial" w:cs="Arial"/>
        </w:rPr>
      </w:pPr>
      <w:bookmarkStart w:id="3" w:name="_Toc390071760"/>
      <w:r w:rsidRPr="00CD1F1E">
        <w:rPr>
          <w:rFonts w:ascii="Arial" w:hAnsi="Arial" w:cs="Arial"/>
        </w:rPr>
        <w:lastRenderedPageBreak/>
        <w:t>1.3</w:t>
      </w:r>
      <w:r w:rsidRPr="00CD1F1E">
        <w:rPr>
          <w:rFonts w:ascii="Arial" w:hAnsi="Arial" w:cs="Arial"/>
        </w:rPr>
        <w:tab/>
      </w:r>
      <w:r w:rsidR="00D34C7C" w:rsidRPr="00CD1F1E">
        <w:rPr>
          <w:rFonts w:ascii="Arial" w:hAnsi="Arial" w:cs="Arial"/>
        </w:rPr>
        <w:t>Scope of Activity 201</w:t>
      </w:r>
      <w:r w:rsidR="00FD3198">
        <w:rPr>
          <w:rFonts w:ascii="Arial" w:hAnsi="Arial" w:cs="Arial"/>
        </w:rPr>
        <w:t>6</w:t>
      </w:r>
      <w:r w:rsidR="00D34C7C" w:rsidRPr="00CD1F1E">
        <w:rPr>
          <w:rFonts w:ascii="Arial" w:hAnsi="Arial" w:cs="Arial"/>
        </w:rPr>
        <w:t>-1</w:t>
      </w:r>
      <w:bookmarkEnd w:id="3"/>
      <w:r w:rsidR="00FD3198">
        <w:rPr>
          <w:rFonts w:ascii="Arial" w:hAnsi="Arial" w:cs="Arial"/>
        </w:rPr>
        <w:t>7</w:t>
      </w:r>
    </w:p>
    <w:p w:rsidR="005C0171" w:rsidRPr="00CD1F1E" w:rsidRDefault="005C0171" w:rsidP="00E53919">
      <w:pPr>
        <w:spacing w:line="276" w:lineRule="auto"/>
        <w:jc w:val="both"/>
        <w:rPr>
          <w:rFonts w:ascii="Arial" w:hAnsi="Arial" w:cs="Arial"/>
          <w:sz w:val="22"/>
          <w:szCs w:val="22"/>
        </w:rPr>
      </w:pPr>
    </w:p>
    <w:p w:rsidR="00E53919" w:rsidRPr="00CD1F1E" w:rsidRDefault="00A55A1B" w:rsidP="00E53919">
      <w:pPr>
        <w:spacing w:line="276" w:lineRule="auto"/>
        <w:jc w:val="both"/>
        <w:rPr>
          <w:rFonts w:ascii="Arial" w:hAnsi="Arial" w:cs="Arial"/>
          <w:sz w:val="22"/>
          <w:szCs w:val="22"/>
        </w:rPr>
      </w:pPr>
      <w:r w:rsidRPr="00CD1F1E">
        <w:rPr>
          <w:rFonts w:ascii="Arial" w:hAnsi="Arial" w:cs="Arial"/>
          <w:sz w:val="22"/>
          <w:szCs w:val="22"/>
        </w:rPr>
        <w:t>The scope of activity for 201</w:t>
      </w:r>
      <w:r w:rsidR="00ED17E8">
        <w:rPr>
          <w:rFonts w:ascii="Arial" w:hAnsi="Arial" w:cs="Arial"/>
          <w:sz w:val="22"/>
          <w:szCs w:val="22"/>
        </w:rPr>
        <w:t>6</w:t>
      </w:r>
      <w:r w:rsidRPr="00CD1F1E">
        <w:rPr>
          <w:rFonts w:ascii="Arial" w:hAnsi="Arial" w:cs="Arial"/>
          <w:sz w:val="22"/>
          <w:szCs w:val="22"/>
        </w:rPr>
        <w:t>-1</w:t>
      </w:r>
      <w:r w:rsidR="00ED17E8">
        <w:rPr>
          <w:rFonts w:ascii="Arial" w:hAnsi="Arial" w:cs="Arial"/>
          <w:sz w:val="22"/>
          <w:szCs w:val="22"/>
        </w:rPr>
        <w:t>7</w:t>
      </w:r>
      <w:r w:rsidRPr="00CD1F1E">
        <w:rPr>
          <w:rFonts w:ascii="Arial" w:hAnsi="Arial" w:cs="Arial"/>
          <w:sz w:val="22"/>
          <w:szCs w:val="22"/>
        </w:rPr>
        <w:t xml:space="preserve"> is guided by the </w:t>
      </w:r>
      <w:r w:rsidR="00D34C7C" w:rsidRPr="00CD1F1E">
        <w:rPr>
          <w:rFonts w:ascii="Arial" w:hAnsi="Arial" w:cs="Arial"/>
          <w:i/>
          <w:sz w:val="22"/>
          <w:szCs w:val="22"/>
        </w:rPr>
        <w:t>Tonga Health Promotion Foundation Act</w:t>
      </w:r>
      <w:r w:rsidRPr="00CD1F1E">
        <w:rPr>
          <w:rFonts w:ascii="Arial" w:hAnsi="Arial" w:cs="Arial"/>
          <w:sz w:val="22"/>
          <w:szCs w:val="22"/>
        </w:rPr>
        <w:t xml:space="preserve"> 2007</w:t>
      </w:r>
      <w:r w:rsidR="0005745B" w:rsidRPr="00CD1F1E">
        <w:rPr>
          <w:rFonts w:ascii="Arial" w:hAnsi="Arial" w:cs="Arial"/>
          <w:sz w:val="22"/>
          <w:szCs w:val="22"/>
        </w:rPr>
        <w:t xml:space="preserve"> (the Act)</w:t>
      </w:r>
      <w:r w:rsidR="00332316" w:rsidRPr="00CD1F1E">
        <w:rPr>
          <w:rFonts w:ascii="Arial" w:hAnsi="Arial" w:cs="Arial"/>
          <w:sz w:val="22"/>
          <w:szCs w:val="22"/>
        </w:rPr>
        <w:t>,</w:t>
      </w:r>
      <w:r w:rsidR="00D52C2B" w:rsidRPr="00CD1F1E">
        <w:rPr>
          <w:rFonts w:ascii="Arial" w:hAnsi="Arial" w:cs="Arial"/>
          <w:sz w:val="22"/>
        </w:rPr>
        <w:t xml:space="preserve"> the Tonga National Strategy for the Prevention and Control of NCDs (</w:t>
      </w:r>
      <w:proofErr w:type="spellStart"/>
      <w:r w:rsidR="00D52C2B" w:rsidRPr="00CD1F1E">
        <w:rPr>
          <w:rFonts w:ascii="Arial" w:hAnsi="Arial" w:cs="Arial"/>
          <w:sz w:val="22"/>
        </w:rPr>
        <w:t>Hala</w:t>
      </w:r>
      <w:proofErr w:type="spellEnd"/>
      <w:r w:rsidR="00D52C2B" w:rsidRPr="00CD1F1E">
        <w:rPr>
          <w:rFonts w:ascii="Arial" w:hAnsi="Arial" w:cs="Arial"/>
          <w:sz w:val="22"/>
        </w:rPr>
        <w:t xml:space="preserve"> </w:t>
      </w:r>
      <w:proofErr w:type="spellStart"/>
      <w:r w:rsidR="00D52C2B" w:rsidRPr="00CD1F1E">
        <w:rPr>
          <w:rFonts w:ascii="Arial" w:hAnsi="Arial" w:cs="Arial"/>
          <w:sz w:val="22"/>
        </w:rPr>
        <w:t>Fononga</w:t>
      </w:r>
      <w:proofErr w:type="spellEnd"/>
      <w:r w:rsidR="00D52C2B" w:rsidRPr="00CD1F1E">
        <w:rPr>
          <w:rFonts w:ascii="Arial" w:hAnsi="Arial" w:cs="Arial"/>
          <w:sz w:val="22"/>
        </w:rPr>
        <w:t>)</w:t>
      </w:r>
      <w:r w:rsidR="006F0FDE">
        <w:rPr>
          <w:rFonts w:ascii="Arial" w:hAnsi="Arial" w:cs="Arial"/>
          <w:sz w:val="22"/>
        </w:rPr>
        <w:t xml:space="preserve"> 2015-2020</w:t>
      </w:r>
      <w:r w:rsidR="00332316" w:rsidRPr="00CD1F1E">
        <w:rPr>
          <w:rFonts w:ascii="Arial" w:hAnsi="Arial" w:cs="Arial"/>
          <w:sz w:val="22"/>
        </w:rPr>
        <w:t xml:space="preserve">, </w:t>
      </w:r>
      <w:proofErr w:type="spellStart"/>
      <w:r w:rsidR="00332316" w:rsidRPr="00CD1F1E">
        <w:rPr>
          <w:rFonts w:ascii="Arial" w:hAnsi="Arial" w:cs="Arial"/>
          <w:sz w:val="22"/>
        </w:rPr>
        <w:t>TongaHealth’s</w:t>
      </w:r>
      <w:proofErr w:type="spellEnd"/>
      <w:r w:rsidR="00332316" w:rsidRPr="00CD1F1E">
        <w:rPr>
          <w:rFonts w:ascii="Arial" w:hAnsi="Arial" w:cs="Arial"/>
          <w:sz w:val="22"/>
        </w:rPr>
        <w:t xml:space="preserve"> Strategic Plan 201</w:t>
      </w:r>
      <w:r w:rsidR="00BA6397">
        <w:rPr>
          <w:rFonts w:ascii="Arial" w:hAnsi="Arial" w:cs="Arial"/>
          <w:sz w:val="22"/>
        </w:rPr>
        <w:t>6</w:t>
      </w:r>
      <w:r w:rsidR="00236CC7">
        <w:rPr>
          <w:rFonts w:ascii="Arial" w:hAnsi="Arial" w:cs="Arial"/>
          <w:sz w:val="22"/>
        </w:rPr>
        <w:t>-2020</w:t>
      </w:r>
      <w:r w:rsidR="00332316" w:rsidRPr="00CD1F1E">
        <w:rPr>
          <w:rFonts w:ascii="Arial" w:hAnsi="Arial" w:cs="Arial"/>
          <w:sz w:val="22"/>
        </w:rPr>
        <w:t xml:space="preserve"> and </w:t>
      </w:r>
      <w:r w:rsidR="00741340">
        <w:rPr>
          <w:rFonts w:ascii="Arial" w:hAnsi="Arial" w:cs="Arial"/>
          <w:sz w:val="22"/>
        </w:rPr>
        <w:t xml:space="preserve">the Memorandum of Understanding signed by the National NCD Committee and </w:t>
      </w:r>
      <w:proofErr w:type="spellStart"/>
      <w:r w:rsidR="00332316" w:rsidRPr="00CD1F1E">
        <w:rPr>
          <w:rFonts w:ascii="Arial" w:hAnsi="Arial" w:cs="Arial"/>
          <w:sz w:val="22"/>
        </w:rPr>
        <w:t>TongaHealth</w:t>
      </w:r>
      <w:proofErr w:type="spellEnd"/>
      <w:r w:rsidR="00741340">
        <w:rPr>
          <w:rFonts w:ascii="Arial" w:hAnsi="Arial" w:cs="Arial"/>
          <w:sz w:val="22"/>
        </w:rPr>
        <w:t xml:space="preserve"> in January 2015</w:t>
      </w:r>
      <w:r w:rsidR="00D52C2B" w:rsidRPr="00CD1F1E">
        <w:rPr>
          <w:rFonts w:ascii="Arial" w:hAnsi="Arial" w:cs="Arial"/>
          <w:sz w:val="22"/>
        </w:rPr>
        <w:t xml:space="preserve">. </w:t>
      </w:r>
    </w:p>
    <w:p w:rsidR="005410BA" w:rsidRPr="00CD1F1E" w:rsidRDefault="005410BA" w:rsidP="00A55A1B">
      <w:pPr>
        <w:spacing w:line="276" w:lineRule="auto"/>
        <w:jc w:val="both"/>
        <w:rPr>
          <w:rFonts w:ascii="Arial" w:hAnsi="Arial" w:cs="Arial"/>
          <w:sz w:val="22"/>
          <w:szCs w:val="22"/>
        </w:rPr>
      </w:pPr>
    </w:p>
    <w:p w:rsidR="00815D7F" w:rsidRPr="00CD1F1E" w:rsidRDefault="006336E9" w:rsidP="00815D7F">
      <w:pPr>
        <w:spacing w:line="276" w:lineRule="auto"/>
        <w:jc w:val="both"/>
        <w:rPr>
          <w:rFonts w:ascii="Arial" w:hAnsi="Arial" w:cs="Arial"/>
          <w:sz w:val="22"/>
          <w:szCs w:val="22"/>
        </w:rPr>
      </w:pPr>
      <w:proofErr w:type="spellStart"/>
      <w:r>
        <w:rPr>
          <w:rFonts w:ascii="Arial" w:hAnsi="Arial" w:cs="Arial"/>
          <w:sz w:val="22"/>
          <w:szCs w:val="22"/>
        </w:rPr>
        <w:t>TongaHealth</w:t>
      </w:r>
      <w:proofErr w:type="spellEnd"/>
      <w:r>
        <w:rPr>
          <w:rFonts w:ascii="Arial" w:hAnsi="Arial" w:cs="Arial"/>
          <w:sz w:val="22"/>
          <w:szCs w:val="22"/>
        </w:rPr>
        <w:t xml:space="preserve"> focuses on developing effective </w:t>
      </w:r>
      <w:proofErr w:type="gramStart"/>
      <w:r>
        <w:rPr>
          <w:rFonts w:ascii="Arial" w:hAnsi="Arial" w:cs="Arial"/>
          <w:sz w:val="22"/>
          <w:szCs w:val="22"/>
        </w:rPr>
        <w:t>partnerships,</w:t>
      </w:r>
      <w:proofErr w:type="gramEnd"/>
      <w:r>
        <w:rPr>
          <w:rFonts w:ascii="Arial" w:hAnsi="Arial" w:cs="Arial"/>
          <w:sz w:val="22"/>
          <w:szCs w:val="22"/>
        </w:rPr>
        <w:t xml:space="preserve"> advocacy for healthy lifestyle policies for all settings, managing evidence based grant schemes and sponsorship programs as well as strengthening existing information management systems.</w:t>
      </w:r>
    </w:p>
    <w:p w:rsidR="00815D7F" w:rsidRPr="00CD1F1E" w:rsidRDefault="00815D7F" w:rsidP="00815D7F">
      <w:pPr>
        <w:spacing w:line="276" w:lineRule="auto"/>
        <w:jc w:val="both"/>
        <w:rPr>
          <w:rFonts w:ascii="Arial" w:hAnsi="Arial" w:cs="Arial"/>
          <w:sz w:val="22"/>
          <w:szCs w:val="22"/>
        </w:rPr>
      </w:pPr>
    </w:p>
    <w:p w:rsidR="00812CEA" w:rsidRDefault="009D40C7">
      <w:pPr>
        <w:spacing w:line="276" w:lineRule="auto"/>
        <w:jc w:val="both"/>
        <w:rPr>
          <w:rFonts w:ascii="Arial" w:hAnsi="Arial" w:cs="Arial"/>
          <w:sz w:val="22"/>
        </w:rPr>
      </w:pPr>
      <w:r>
        <w:rPr>
          <w:rFonts w:ascii="Arial" w:hAnsi="Arial" w:cs="Arial"/>
          <w:sz w:val="22"/>
          <w:szCs w:val="22"/>
        </w:rPr>
        <w:t xml:space="preserve">In addition to facilitating development of the National NCD Strategy 2015-2020, </w:t>
      </w:r>
      <w:proofErr w:type="spellStart"/>
      <w:r>
        <w:rPr>
          <w:rFonts w:ascii="Arial" w:hAnsi="Arial" w:cs="Arial"/>
          <w:sz w:val="22"/>
          <w:szCs w:val="22"/>
        </w:rPr>
        <w:t>TongaHealth</w:t>
      </w:r>
      <w:proofErr w:type="spellEnd"/>
      <w:r>
        <w:rPr>
          <w:rFonts w:ascii="Arial" w:hAnsi="Arial" w:cs="Arial"/>
          <w:sz w:val="22"/>
          <w:szCs w:val="22"/>
        </w:rPr>
        <w:t xml:space="preserve"> will seek to ensure inclusion of Gender, Equity and Social Inclusion (GESI) as a cross cutting issue to promote accessibility to health promotion activities and relevant health services for marginalized groups in Tonga.</w:t>
      </w:r>
    </w:p>
    <w:p w:rsidR="00A81FFB" w:rsidRPr="002E4D5D" w:rsidRDefault="00A81FFB" w:rsidP="00A81FFB">
      <w:pPr>
        <w:jc w:val="both"/>
        <w:rPr>
          <w:rFonts w:ascii="Arial" w:hAnsi="Arial" w:cs="Arial"/>
          <w:i/>
          <w:sz w:val="22"/>
        </w:rPr>
      </w:pPr>
    </w:p>
    <w:p w:rsidR="00A81FFB" w:rsidRPr="00A81FFB" w:rsidRDefault="00A81FFB" w:rsidP="00A81FFB">
      <w:pPr>
        <w:jc w:val="both"/>
        <w:rPr>
          <w:rFonts w:ascii="Arial" w:hAnsi="Arial" w:cs="Arial"/>
          <w:sz w:val="22"/>
        </w:rPr>
      </w:pPr>
      <w:proofErr w:type="spellStart"/>
      <w:r>
        <w:rPr>
          <w:rFonts w:ascii="Arial" w:hAnsi="Arial" w:cs="Arial"/>
          <w:sz w:val="22"/>
        </w:rPr>
        <w:t>TongaHealth</w:t>
      </w:r>
      <w:proofErr w:type="spellEnd"/>
      <w:r>
        <w:rPr>
          <w:rFonts w:ascii="Arial" w:hAnsi="Arial" w:cs="Arial"/>
          <w:sz w:val="22"/>
        </w:rPr>
        <w:t xml:space="preserve"> will ensure d</w:t>
      </w:r>
      <w:r w:rsidRPr="00A81FFB">
        <w:rPr>
          <w:rFonts w:ascii="Arial" w:hAnsi="Arial" w:cs="Arial"/>
          <w:sz w:val="22"/>
        </w:rPr>
        <w:t xml:space="preserve">evelopment of </w:t>
      </w:r>
      <w:r w:rsidR="00C51C7C">
        <w:rPr>
          <w:rFonts w:ascii="Arial" w:hAnsi="Arial" w:cs="Arial"/>
          <w:sz w:val="22"/>
        </w:rPr>
        <w:t>Gender, Equity and Social Inclusion (</w:t>
      </w:r>
      <w:r w:rsidRPr="00A81FFB">
        <w:rPr>
          <w:rFonts w:ascii="Arial" w:hAnsi="Arial" w:cs="Arial"/>
          <w:sz w:val="22"/>
        </w:rPr>
        <w:t>GESI</w:t>
      </w:r>
      <w:r w:rsidR="00C51C7C">
        <w:rPr>
          <w:rFonts w:ascii="Arial" w:hAnsi="Arial" w:cs="Arial"/>
          <w:sz w:val="22"/>
        </w:rPr>
        <w:t>)</w:t>
      </w:r>
      <w:r w:rsidRPr="00A81FFB">
        <w:rPr>
          <w:rFonts w:ascii="Arial" w:hAnsi="Arial" w:cs="Arial"/>
          <w:sz w:val="22"/>
        </w:rPr>
        <w:t xml:space="preserve"> as a cross-cutting issue to promote greater equity of access to health </w:t>
      </w:r>
      <w:r>
        <w:rPr>
          <w:rFonts w:ascii="Arial" w:hAnsi="Arial" w:cs="Arial"/>
          <w:sz w:val="22"/>
        </w:rPr>
        <w:t xml:space="preserve">promotion activities </w:t>
      </w:r>
      <w:r w:rsidR="00BA6397">
        <w:rPr>
          <w:rFonts w:ascii="Arial" w:hAnsi="Arial" w:cs="Arial"/>
          <w:sz w:val="22"/>
        </w:rPr>
        <w:t xml:space="preserve">and health services </w:t>
      </w:r>
      <w:r w:rsidRPr="00A81FFB">
        <w:rPr>
          <w:rFonts w:ascii="Arial" w:hAnsi="Arial" w:cs="Arial"/>
          <w:sz w:val="22"/>
        </w:rPr>
        <w:t>for marginalized groups in Tonga</w:t>
      </w:r>
      <w:r>
        <w:rPr>
          <w:rFonts w:ascii="Arial" w:hAnsi="Arial" w:cs="Arial"/>
          <w:sz w:val="22"/>
        </w:rPr>
        <w:t>.</w:t>
      </w:r>
    </w:p>
    <w:p w:rsidR="00A81FFB" w:rsidRDefault="00A81FFB">
      <w:pPr>
        <w:spacing w:line="276" w:lineRule="auto"/>
        <w:jc w:val="both"/>
        <w:rPr>
          <w:rFonts w:ascii="Arial" w:hAnsi="Arial" w:cs="Arial"/>
          <w:sz w:val="22"/>
        </w:rPr>
      </w:pPr>
    </w:p>
    <w:p w:rsidR="00A81FFB" w:rsidRPr="00CD1F1E" w:rsidRDefault="00A81FFB">
      <w:pPr>
        <w:spacing w:line="276" w:lineRule="auto"/>
        <w:jc w:val="both"/>
        <w:rPr>
          <w:rFonts w:ascii="Arial" w:hAnsi="Arial" w:cs="Arial"/>
          <w:sz w:val="22"/>
          <w:szCs w:val="22"/>
        </w:rPr>
      </w:pPr>
    </w:p>
    <w:p w:rsidR="00A55A1B" w:rsidRDefault="00815D7F" w:rsidP="00A55A1B">
      <w:pPr>
        <w:spacing w:line="276" w:lineRule="auto"/>
        <w:jc w:val="both"/>
        <w:rPr>
          <w:rFonts w:ascii="Arial" w:hAnsi="Arial" w:cs="Arial"/>
          <w:sz w:val="22"/>
          <w:szCs w:val="22"/>
        </w:rPr>
      </w:pPr>
      <w:r w:rsidRPr="00CD1F1E">
        <w:rPr>
          <w:rFonts w:ascii="Arial" w:hAnsi="Arial" w:cs="Arial"/>
          <w:sz w:val="22"/>
          <w:szCs w:val="22"/>
        </w:rPr>
        <w:t xml:space="preserve">While the main focus will be in </w:t>
      </w:r>
      <w:proofErr w:type="spellStart"/>
      <w:r w:rsidRPr="00CD1F1E">
        <w:rPr>
          <w:rFonts w:ascii="Arial" w:hAnsi="Arial" w:cs="Arial"/>
          <w:sz w:val="22"/>
          <w:szCs w:val="22"/>
        </w:rPr>
        <w:t>Tongatapu</w:t>
      </w:r>
      <w:proofErr w:type="spellEnd"/>
      <w:r w:rsidRPr="00CD1F1E">
        <w:rPr>
          <w:rFonts w:ascii="Arial" w:hAnsi="Arial" w:cs="Arial"/>
          <w:sz w:val="22"/>
          <w:szCs w:val="22"/>
        </w:rPr>
        <w:t xml:space="preserve"> </w:t>
      </w:r>
      <w:proofErr w:type="spellStart"/>
      <w:proofErr w:type="gramStart"/>
      <w:r w:rsidR="002E4D5D">
        <w:rPr>
          <w:rFonts w:ascii="Arial" w:hAnsi="Arial" w:cs="Arial"/>
          <w:sz w:val="22"/>
          <w:szCs w:val="22"/>
        </w:rPr>
        <w:t>TongaHealth</w:t>
      </w:r>
      <w:proofErr w:type="spellEnd"/>
      <w:r w:rsidR="002E4D5D">
        <w:rPr>
          <w:rFonts w:ascii="Arial" w:hAnsi="Arial" w:cs="Arial"/>
          <w:sz w:val="22"/>
          <w:szCs w:val="22"/>
        </w:rPr>
        <w:t xml:space="preserve"> </w:t>
      </w:r>
      <w:r w:rsidRPr="00CD1F1E">
        <w:rPr>
          <w:rFonts w:ascii="Arial" w:hAnsi="Arial" w:cs="Arial"/>
          <w:sz w:val="22"/>
          <w:szCs w:val="22"/>
        </w:rPr>
        <w:t xml:space="preserve"> will</w:t>
      </w:r>
      <w:proofErr w:type="gramEnd"/>
      <w:r w:rsidRPr="00CD1F1E">
        <w:rPr>
          <w:rFonts w:ascii="Arial" w:hAnsi="Arial" w:cs="Arial"/>
          <w:sz w:val="22"/>
          <w:szCs w:val="22"/>
        </w:rPr>
        <w:t xml:space="preserve"> also maintain and extend operations in </w:t>
      </w:r>
      <w:proofErr w:type="spellStart"/>
      <w:r w:rsidRPr="00CD1F1E">
        <w:rPr>
          <w:rFonts w:ascii="Arial" w:hAnsi="Arial" w:cs="Arial"/>
          <w:sz w:val="22"/>
          <w:szCs w:val="22"/>
        </w:rPr>
        <w:t>Vava’u</w:t>
      </w:r>
      <w:proofErr w:type="spellEnd"/>
      <w:r w:rsidRPr="00CD1F1E">
        <w:rPr>
          <w:rFonts w:ascii="Arial" w:hAnsi="Arial" w:cs="Arial"/>
          <w:sz w:val="22"/>
          <w:szCs w:val="22"/>
        </w:rPr>
        <w:t xml:space="preserve"> and expand to the Outer Islands of </w:t>
      </w:r>
      <w:proofErr w:type="spellStart"/>
      <w:r w:rsidR="00D34C7C" w:rsidRPr="00CD1F1E">
        <w:rPr>
          <w:rFonts w:ascii="Arial" w:hAnsi="Arial" w:cs="Arial"/>
          <w:sz w:val="22"/>
          <w:szCs w:val="22"/>
        </w:rPr>
        <w:t>Ha’apai</w:t>
      </w:r>
      <w:proofErr w:type="spellEnd"/>
      <w:r w:rsidR="00D34C7C" w:rsidRPr="00CD1F1E">
        <w:rPr>
          <w:rFonts w:ascii="Arial" w:hAnsi="Arial" w:cs="Arial"/>
          <w:sz w:val="22"/>
          <w:szCs w:val="22"/>
        </w:rPr>
        <w:t>, ‘</w:t>
      </w:r>
      <w:proofErr w:type="spellStart"/>
      <w:r w:rsidR="00D34C7C" w:rsidRPr="00CD1F1E">
        <w:rPr>
          <w:rFonts w:ascii="Arial" w:hAnsi="Arial" w:cs="Arial"/>
          <w:sz w:val="22"/>
          <w:szCs w:val="22"/>
        </w:rPr>
        <w:t>Eua</w:t>
      </w:r>
      <w:proofErr w:type="spellEnd"/>
      <w:r w:rsidR="00D34C7C" w:rsidRPr="00CD1F1E">
        <w:rPr>
          <w:rFonts w:ascii="Arial" w:hAnsi="Arial" w:cs="Arial"/>
          <w:sz w:val="22"/>
          <w:szCs w:val="22"/>
        </w:rPr>
        <w:t xml:space="preserve"> and the two </w:t>
      </w:r>
      <w:proofErr w:type="spellStart"/>
      <w:r w:rsidR="00D34C7C" w:rsidRPr="00CD1F1E">
        <w:rPr>
          <w:rFonts w:ascii="Arial" w:hAnsi="Arial" w:cs="Arial"/>
          <w:sz w:val="22"/>
          <w:szCs w:val="22"/>
        </w:rPr>
        <w:t>Niuas</w:t>
      </w:r>
      <w:proofErr w:type="spellEnd"/>
      <w:r w:rsidRPr="00CD1F1E">
        <w:rPr>
          <w:rFonts w:ascii="Arial" w:hAnsi="Arial" w:cs="Arial"/>
          <w:sz w:val="22"/>
          <w:szCs w:val="22"/>
        </w:rPr>
        <w:t xml:space="preserve"> subject to availability of resources. </w:t>
      </w:r>
      <w:proofErr w:type="spellStart"/>
      <w:r w:rsidR="00A55A1B" w:rsidRPr="00CD1F1E">
        <w:rPr>
          <w:rFonts w:ascii="Arial" w:hAnsi="Arial" w:cs="Arial"/>
          <w:sz w:val="22"/>
          <w:szCs w:val="22"/>
        </w:rPr>
        <w:t>TongaHealth</w:t>
      </w:r>
      <w:proofErr w:type="spellEnd"/>
      <w:r w:rsidR="00A55A1B" w:rsidRPr="00CD1F1E">
        <w:rPr>
          <w:rFonts w:ascii="Arial" w:hAnsi="Arial" w:cs="Arial"/>
          <w:sz w:val="22"/>
          <w:szCs w:val="22"/>
        </w:rPr>
        <w:t xml:space="preserve"> is now in its </w:t>
      </w:r>
      <w:r w:rsidR="00AC4DB7">
        <w:rPr>
          <w:rFonts w:ascii="Arial" w:hAnsi="Arial" w:cs="Arial"/>
          <w:sz w:val="22"/>
          <w:szCs w:val="22"/>
        </w:rPr>
        <w:t>8th</w:t>
      </w:r>
      <w:r w:rsidR="00A55A1B" w:rsidRPr="00CD1F1E">
        <w:rPr>
          <w:rFonts w:ascii="Arial" w:hAnsi="Arial" w:cs="Arial"/>
          <w:sz w:val="22"/>
          <w:szCs w:val="22"/>
        </w:rPr>
        <w:t xml:space="preserve"> year of operation. It is imperative that </w:t>
      </w:r>
      <w:r w:rsidR="005C0171" w:rsidRPr="00CD1F1E">
        <w:rPr>
          <w:rFonts w:ascii="Arial" w:hAnsi="Arial" w:cs="Arial"/>
          <w:sz w:val="22"/>
          <w:szCs w:val="22"/>
        </w:rPr>
        <w:t>disease</w:t>
      </w:r>
      <w:r w:rsidR="00A55A1B" w:rsidRPr="00CD1F1E">
        <w:rPr>
          <w:rFonts w:ascii="Arial" w:hAnsi="Arial" w:cs="Arial"/>
          <w:sz w:val="22"/>
          <w:szCs w:val="22"/>
        </w:rPr>
        <w:t xml:space="preserve"> prevention and health protection efforts are strengthened </w:t>
      </w:r>
      <w:r w:rsidR="006A35F6" w:rsidRPr="00CD1F1E">
        <w:rPr>
          <w:rFonts w:ascii="Arial" w:hAnsi="Arial" w:cs="Arial"/>
          <w:sz w:val="22"/>
          <w:szCs w:val="22"/>
        </w:rPr>
        <w:t xml:space="preserve">to </w:t>
      </w:r>
      <w:r w:rsidR="00A55A1B" w:rsidRPr="00CD1F1E">
        <w:rPr>
          <w:rFonts w:ascii="Arial" w:hAnsi="Arial" w:cs="Arial"/>
          <w:sz w:val="22"/>
          <w:szCs w:val="22"/>
        </w:rPr>
        <w:t xml:space="preserve">reach a larger part of the Outer Islands to achieve or improve on some of the international goals that Tonga signed to. </w:t>
      </w:r>
    </w:p>
    <w:p w:rsidR="008752E7" w:rsidRDefault="008752E7" w:rsidP="00A55A1B">
      <w:pPr>
        <w:spacing w:line="276" w:lineRule="auto"/>
        <w:jc w:val="both"/>
        <w:rPr>
          <w:rFonts w:ascii="Arial" w:hAnsi="Arial" w:cs="Arial"/>
          <w:sz w:val="22"/>
          <w:szCs w:val="22"/>
        </w:rPr>
      </w:pPr>
    </w:p>
    <w:p w:rsidR="008752E7" w:rsidRPr="00CD1F1E" w:rsidRDefault="009D40C7" w:rsidP="00A55A1B">
      <w:pPr>
        <w:spacing w:line="276" w:lineRule="auto"/>
        <w:jc w:val="both"/>
        <w:rPr>
          <w:rFonts w:ascii="Arial" w:hAnsi="Arial" w:cs="Arial"/>
          <w:sz w:val="22"/>
          <w:szCs w:val="22"/>
        </w:rPr>
      </w:pPr>
      <w:r>
        <w:rPr>
          <w:rFonts w:ascii="Arial" w:hAnsi="Arial" w:cs="Arial"/>
          <w:sz w:val="22"/>
          <w:szCs w:val="22"/>
        </w:rPr>
        <w:t xml:space="preserve">With the increase in scope of activity, </w:t>
      </w:r>
      <w:proofErr w:type="spellStart"/>
      <w:r>
        <w:rPr>
          <w:rFonts w:ascii="Arial" w:hAnsi="Arial" w:cs="Arial"/>
          <w:sz w:val="22"/>
          <w:szCs w:val="22"/>
        </w:rPr>
        <w:t>TongaHealth</w:t>
      </w:r>
      <w:proofErr w:type="spellEnd"/>
      <w:r>
        <w:rPr>
          <w:rFonts w:ascii="Arial" w:hAnsi="Arial" w:cs="Arial"/>
          <w:sz w:val="22"/>
          <w:szCs w:val="22"/>
        </w:rPr>
        <w:t xml:space="preserve"> needs to increase staffing capacity from 6 to 11.</w:t>
      </w:r>
    </w:p>
    <w:p w:rsidR="00737BD0" w:rsidRPr="00CD1F1E" w:rsidRDefault="00737BD0" w:rsidP="00A378E9">
      <w:pPr>
        <w:spacing w:line="276" w:lineRule="auto"/>
        <w:jc w:val="both"/>
        <w:rPr>
          <w:rFonts w:ascii="Arial" w:hAnsi="Arial" w:cs="Arial"/>
          <w:sz w:val="22"/>
          <w:szCs w:val="22"/>
        </w:rPr>
      </w:pPr>
    </w:p>
    <w:p w:rsidR="005D0D2E" w:rsidRPr="00CD1F1E" w:rsidRDefault="005C0171" w:rsidP="005C0171">
      <w:pPr>
        <w:pStyle w:val="Heading2"/>
        <w:rPr>
          <w:rFonts w:ascii="Arial" w:hAnsi="Arial" w:cs="Arial"/>
        </w:rPr>
      </w:pPr>
      <w:bookmarkStart w:id="4" w:name="_Toc390071761"/>
      <w:r w:rsidRPr="00CD1F1E">
        <w:rPr>
          <w:rFonts w:ascii="Arial" w:hAnsi="Arial" w:cs="Arial"/>
        </w:rPr>
        <w:t>1.4</w:t>
      </w:r>
      <w:r w:rsidRPr="00CD1F1E">
        <w:rPr>
          <w:rFonts w:ascii="Arial" w:hAnsi="Arial" w:cs="Arial"/>
        </w:rPr>
        <w:tab/>
      </w:r>
      <w:r w:rsidR="00D34C7C" w:rsidRPr="00CD1F1E">
        <w:rPr>
          <w:rFonts w:ascii="Arial" w:hAnsi="Arial" w:cs="Arial"/>
        </w:rPr>
        <w:t>Budget 201</w:t>
      </w:r>
      <w:r w:rsidR="00FD3198">
        <w:rPr>
          <w:rFonts w:ascii="Arial" w:hAnsi="Arial" w:cs="Arial"/>
        </w:rPr>
        <w:t>6</w:t>
      </w:r>
      <w:r w:rsidR="00D34C7C" w:rsidRPr="00CD1F1E">
        <w:rPr>
          <w:rFonts w:ascii="Arial" w:hAnsi="Arial" w:cs="Arial"/>
        </w:rPr>
        <w:t>-1</w:t>
      </w:r>
      <w:bookmarkEnd w:id="4"/>
      <w:r w:rsidR="00FD3198">
        <w:rPr>
          <w:rFonts w:ascii="Arial" w:hAnsi="Arial" w:cs="Arial"/>
        </w:rPr>
        <w:t>7</w:t>
      </w:r>
    </w:p>
    <w:p w:rsidR="005C0171" w:rsidRPr="00CD1F1E" w:rsidRDefault="005C0171" w:rsidP="00A378E9">
      <w:pPr>
        <w:spacing w:line="276" w:lineRule="auto"/>
        <w:jc w:val="both"/>
        <w:rPr>
          <w:rFonts w:ascii="Arial" w:hAnsi="Arial" w:cs="Arial"/>
          <w:sz w:val="22"/>
          <w:szCs w:val="22"/>
        </w:rPr>
      </w:pPr>
    </w:p>
    <w:p w:rsidR="005D0D2E" w:rsidRPr="00CD1F1E" w:rsidRDefault="00CC0DB8" w:rsidP="00A378E9">
      <w:pPr>
        <w:spacing w:line="276" w:lineRule="auto"/>
        <w:jc w:val="both"/>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has signed a Memorand</w:t>
      </w:r>
      <w:r w:rsidR="008C4932" w:rsidRPr="00CD1F1E">
        <w:rPr>
          <w:rFonts w:ascii="Arial" w:hAnsi="Arial" w:cs="Arial"/>
          <w:sz w:val="22"/>
          <w:szCs w:val="22"/>
        </w:rPr>
        <w:t>um</w:t>
      </w:r>
      <w:r w:rsidRPr="00CD1F1E">
        <w:rPr>
          <w:rFonts w:ascii="Arial" w:hAnsi="Arial" w:cs="Arial"/>
          <w:sz w:val="22"/>
          <w:szCs w:val="22"/>
        </w:rPr>
        <w:t xml:space="preserve"> of Understanding with the Government of Tonga in relation to government funding. </w:t>
      </w:r>
      <w:r w:rsidR="008C4932" w:rsidRPr="00CD1F1E">
        <w:rPr>
          <w:rFonts w:ascii="Arial" w:hAnsi="Arial" w:cs="Arial"/>
          <w:sz w:val="22"/>
          <w:szCs w:val="22"/>
        </w:rPr>
        <w:t>Recurrent funding from the Government of Tonga for 201</w:t>
      </w:r>
      <w:r w:rsidR="00A03546">
        <w:rPr>
          <w:rFonts w:ascii="Arial" w:hAnsi="Arial" w:cs="Arial"/>
          <w:sz w:val="22"/>
          <w:szCs w:val="22"/>
        </w:rPr>
        <w:t>6</w:t>
      </w:r>
      <w:r w:rsidR="008C4932" w:rsidRPr="00CD1F1E">
        <w:rPr>
          <w:rFonts w:ascii="Arial" w:hAnsi="Arial" w:cs="Arial"/>
          <w:sz w:val="22"/>
          <w:szCs w:val="22"/>
        </w:rPr>
        <w:t>-1</w:t>
      </w:r>
      <w:r w:rsidR="00A03546">
        <w:rPr>
          <w:rFonts w:ascii="Arial" w:hAnsi="Arial" w:cs="Arial"/>
          <w:sz w:val="22"/>
          <w:szCs w:val="22"/>
        </w:rPr>
        <w:t>7</w:t>
      </w:r>
      <w:r w:rsidR="008C4932" w:rsidRPr="00CD1F1E">
        <w:rPr>
          <w:rFonts w:ascii="Arial" w:hAnsi="Arial" w:cs="Arial"/>
          <w:sz w:val="22"/>
          <w:szCs w:val="22"/>
        </w:rPr>
        <w:t xml:space="preserve"> is budgeted to</w:t>
      </w:r>
      <w:r w:rsidR="005D0D2E" w:rsidRPr="00CD1F1E">
        <w:rPr>
          <w:rFonts w:ascii="Arial" w:hAnsi="Arial" w:cs="Arial"/>
          <w:sz w:val="22"/>
          <w:szCs w:val="22"/>
        </w:rPr>
        <w:t xml:space="preserve"> </w:t>
      </w:r>
      <w:r w:rsidR="008C4932" w:rsidRPr="00CD1F1E">
        <w:rPr>
          <w:rFonts w:ascii="Arial" w:hAnsi="Arial" w:cs="Arial"/>
          <w:sz w:val="22"/>
          <w:szCs w:val="22"/>
        </w:rPr>
        <w:t>be $</w:t>
      </w:r>
      <w:r w:rsidR="00A03546">
        <w:rPr>
          <w:rFonts w:ascii="Arial" w:hAnsi="Arial" w:cs="Arial"/>
          <w:sz w:val="22"/>
          <w:szCs w:val="22"/>
        </w:rPr>
        <w:t>500</w:t>
      </w:r>
      <w:r w:rsidR="00116CCA">
        <w:rPr>
          <w:rFonts w:ascii="Arial" w:hAnsi="Arial" w:cs="Arial"/>
          <w:sz w:val="22"/>
          <w:szCs w:val="22"/>
        </w:rPr>
        <w:t>,</w:t>
      </w:r>
      <w:r w:rsidR="00A03546">
        <w:rPr>
          <w:rFonts w:ascii="Arial" w:hAnsi="Arial" w:cs="Arial"/>
          <w:sz w:val="22"/>
          <w:szCs w:val="22"/>
        </w:rPr>
        <w:t>0</w:t>
      </w:r>
      <w:r w:rsidR="00116CCA">
        <w:rPr>
          <w:rFonts w:ascii="Arial" w:hAnsi="Arial" w:cs="Arial"/>
          <w:sz w:val="22"/>
          <w:szCs w:val="22"/>
        </w:rPr>
        <w:t>00</w:t>
      </w:r>
      <w:r w:rsidR="008C4932" w:rsidRPr="00CD1F1E">
        <w:rPr>
          <w:rFonts w:ascii="Arial" w:hAnsi="Arial" w:cs="Arial"/>
          <w:sz w:val="22"/>
          <w:szCs w:val="22"/>
        </w:rPr>
        <w:t>.</w:t>
      </w:r>
    </w:p>
    <w:p w:rsidR="005C0171" w:rsidRPr="00CD1F1E" w:rsidRDefault="005C0171" w:rsidP="000D3776">
      <w:pPr>
        <w:spacing w:line="276" w:lineRule="auto"/>
        <w:rPr>
          <w:rFonts w:ascii="Arial" w:hAnsi="Arial" w:cs="Arial"/>
          <w:sz w:val="22"/>
          <w:szCs w:val="22"/>
        </w:rPr>
      </w:pPr>
    </w:p>
    <w:p w:rsidR="000D3776" w:rsidRPr="00CD1F1E" w:rsidRDefault="00D34C7C" w:rsidP="000D3776">
      <w:pPr>
        <w:spacing w:line="276" w:lineRule="auto"/>
        <w:rPr>
          <w:rFonts w:ascii="Arial" w:hAnsi="Arial" w:cs="Arial"/>
          <w:sz w:val="22"/>
          <w:szCs w:val="22"/>
        </w:rPr>
      </w:pPr>
      <w:r w:rsidRPr="00F447D2">
        <w:rPr>
          <w:rFonts w:ascii="Arial" w:hAnsi="Arial" w:cs="Arial"/>
          <w:sz w:val="22"/>
          <w:szCs w:val="22"/>
        </w:rPr>
        <w:t xml:space="preserve">The total </w:t>
      </w:r>
      <w:r w:rsidR="00F67D4E" w:rsidRPr="00F447D2">
        <w:rPr>
          <w:rFonts w:ascii="Arial" w:hAnsi="Arial" w:cs="Arial"/>
          <w:sz w:val="22"/>
          <w:szCs w:val="22"/>
        </w:rPr>
        <w:t>spend</w:t>
      </w:r>
      <w:r w:rsidR="00236CC7" w:rsidRPr="00F447D2">
        <w:rPr>
          <w:rFonts w:ascii="Arial" w:hAnsi="Arial" w:cs="Arial"/>
          <w:sz w:val="22"/>
          <w:szCs w:val="22"/>
        </w:rPr>
        <w:t xml:space="preserve">ing </w:t>
      </w:r>
      <w:r w:rsidRPr="00F447D2">
        <w:rPr>
          <w:rFonts w:ascii="Arial" w:hAnsi="Arial" w:cs="Arial"/>
          <w:sz w:val="22"/>
          <w:szCs w:val="22"/>
        </w:rPr>
        <w:t>for 201</w:t>
      </w:r>
      <w:r w:rsidR="00F447D2">
        <w:rPr>
          <w:rFonts w:ascii="Arial" w:hAnsi="Arial" w:cs="Arial"/>
          <w:sz w:val="22"/>
          <w:szCs w:val="22"/>
        </w:rPr>
        <w:t>6</w:t>
      </w:r>
      <w:r w:rsidRPr="00F447D2">
        <w:rPr>
          <w:rFonts w:ascii="Arial" w:hAnsi="Arial" w:cs="Arial"/>
          <w:sz w:val="22"/>
          <w:szCs w:val="22"/>
        </w:rPr>
        <w:t>-</w:t>
      </w:r>
      <w:proofErr w:type="gramStart"/>
      <w:r w:rsidRPr="00F447D2">
        <w:rPr>
          <w:rFonts w:ascii="Arial" w:hAnsi="Arial" w:cs="Arial"/>
          <w:sz w:val="22"/>
          <w:szCs w:val="22"/>
        </w:rPr>
        <w:t>1</w:t>
      </w:r>
      <w:r w:rsidR="00F447D2">
        <w:rPr>
          <w:rFonts w:ascii="Arial" w:hAnsi="Arial" w:cs="Arial"/>
          <w:sz w:val="22"/>
          <w:szCs w:val="22"/>
        </w:rPr>
        <w:t>7</w:t>
      </w:r>
      <w:r w:rsidRPr="00F447D2">
        <w:rPr>
          <w:rFonts w:ascii="Arial" w:hAnsi="Arial" w:cs="Arial"/>
          <w:sz w:val="22"/>
          <w:szCs w:val="22"/>
        </w:rPr>
        <w:t xml:space="preserve">  is</w:t>
      </w:r>
      <w:proofErr w:type="gramEnd"/>
      <w:r w:rsidRPr="00F447D2">
        <w:rPr>
          <w:rFonts w:ascii="Arial" w:hAnsi="Arial" w:cs="Arial"/>
          <w:sz w:val="22"/>
          <w:szCs w:val="22"/>
        </w:rPr>
        <w:t xml:space="preserve"> </w:t>
      </w:r>
      <w:r w:rsidR="00F447D2">
        <w:rPr>
          <w:rFonts w:ascii="Arial" w:hAnsi="Arial" w:cs="Arial"/>
          <w:sz w:val="22"/>
          <w:szCs w:val="22"/>
        </w:rPr>
        <w:t xml:space="preserve">estimated to be </w:t>
      </w:r>
      <w:r w:rsidRPr="00F447D2">
        <w:rPr>
          <w:rFonts w:ascii="Arial" w:hAnsi="Arial" w:cs="Arial"/>
          <w:sz w:val="22"/>
          <w:szCs w:val="22"/>
        </w:rPr>
        <w:t>$</w:t>
      </w:r>
      <w:r w:rsidR="00F67D4E" w:rsidRPr="00F447D2">
        <w:rPr>
          <w:rFonts w:ascii="Arial" w:hAnsi="Arial" w:cs="Arial"/>
          <w:sz w:val="22"/>
          <w:szCs w:val="22"/>
        </w:rPr>
        <w:t>1,</w:t>
      </w:r>
      <w:r w:rsidR="0027755D">
        <w:rPr>
          <w:rFonts w:ascii="Arial" w:hAnsi="Arial" w:cs="Arial"/>
          <w:sz w:val="22"/>
          <w:szCs w:val="22"/>
        </w:rPr>
        <w:t>169,451</w:t>
      </w:r>
      <w:r w:rsidR="00F67D4E" w:rsidRPr="00F447D2">
        <w:rPr>
          <w:rFonts w:ascii="Arial" w:hAnsi="Arial" w:cs="Arial"/>
          <w:sz w:val="22"/>
          <w:szCs w:val="22"/>
        </w:rPr>
        <w:t>. F</w:t>
      </w:r>
      <w:r w:rsidRPr="00F447D2">
        <w:rPr>
          <w:rFonts w:ascii="Arial" w:hAnsi="Arial" w:cs="Arial"/>
          <w:sz w:val="22"/>
          <w:szCs w:val="22"/>
        </w:rPr>
        <w:t xml:space="preserve">unding </w:t>
      </w:r>
      <w:r w:rsidR="00F67D4E" w:rsidRPr="00F447D2">
        <w:rPr>
          <w:rFonts w:ascii="Arial" w:hAnsi="Arial" w:cs="Arial"/>
          <w:sz w:val="22"/>
          <w:szCs w:val="22"/>
        </w:rPr>
        <w:t xml:space="preserve">will be sourced </w:t>
      </w:r>
      <w:r w:rsidRPr="00F447D2">
        <w:rPr>
          <w:rFonts w:ascii="Arial" w:hAnsi="Arial" w:cs="Arial"/>
          <w:sz w:val="22"/>
          <w:szCs w:val="22"/>
        </w:rPr>
        <w:t xml:space="preserve">from the Tonga </w:t>
      </w:r>
      <w:r w:rsidR="00C51C7C" w:rsidRPr="00F447D2">
        <w:rPr>
          <w:rFonts w:ascii="Arial" w:hAnsi="Arial" w:cs="Arial"/>
          <w:sz w:val="22"/>
          <w:szCs w:val="22"/>
        </w:rPr>
        <w:t>G</w:t>
      </w:r>
      <w:r w:rsidRPr="00F447D2">
        <w:rPr>
          <w:rFonts w:ascii="Arial" w:hAnsi="Arial" w:cs="Arial"/>
          <w:sz w:val="22"/>
          <w:szCs w:val="22"/>
        </w:rPr>
        <w:t>overnment (</w:t>
      </w:r>
      <w:r w:rsidR="00F67D4E" w:rsidRPr="00F447D2">
        <w:rPr>
          <w:rFonts w:ascii="Arial" w:hAnsi="Arial" w:cs="Arial"/>
          <w:sz w:val="22"/>
          <w:szCs w:val="22"/>
        </w:rPr>
        <w:t>4</w:t>
      </w:r>
      <w:r w:rsidR="00F447D2">
        <w:rPr>
          <w:rFonts w:ascii="Arial" w:hAnsi="Arial" w:cs="Arial"/>
          <w:sz w:val="22"/>
          <w:szCs w:val="22"/>
        </w:rPr>
        <w:t>0.8</w:t>
      </w:r>
      <w:r w:rsidRPr="00F447D2">
        <w:rPr>
          <w:rFonts w:ascii="Arial" w:hAnsi="Arial" w:cs="Arial"/>
          <w:sz w:val="22"/>
          <w:szCs w:val="22"/>
        </w:rPr>
        <w:t>%), DFAT (</w:t>
      </w:r>
      <w:r w:rsidR="009F7720" w:rsidRPr="00F447D2">
        <w:rPr>
          <w:rFonts w:ascii="Arial" w:hAnsi="Arial" w:cs="Arial"/>
          <w:sz w:val="22"/>
          <w:szCs w:val="22"/>
        </w:rPr>
        <w:t>5</w:t>
      </w:r>
      <w:r w:rsidR="00F447D2">
        <w:rPr>
          <w:rFonts w:ascii="Arial" w:hAnsi="Arial" w:cs="Arial"/>
          <w:sz w:val="22"/>
          <w:szCs w:val="22"/>
        </w:rPr>
        <w:t>4.</w:t>
      </w:r>
      <w:r w:rsidR="009F7720" w:rsidRPr="00F447D2">
        <w:rPr>
          <w:rFonts w:ascii="Arial" w:hAnsi="Arial" w:cs="Arial"/>
          <w:sz w:val="22"/>
          <w:szCs w:val="22"/>
        </w:rPr>
        <w:t>3%</w:t>
      </w:r>
      <w:r w:rsidRPr="00F447D2">
        <w:rPr>
          <w:rFonts w:ascii="Arial" w:hAnsi="Arial" w:cs="Arial"/>
          <w:sz w:val="22"/>
          <w:szCs w:val="22"/>
        </w:rPr>
        <w:t xml:space="preserve">), </w:t>
      </w:r>
      <w:r w:rsidR="009F7720" w:rsidRPr="00F447D2">
        <w:rPr>
          <w:rFonts w:ascii="Arial" w:hAnsi="Arial" w:cs="Arial"/>
          <w:sz w:val="22"/>
          <w:szCs w:val="22"/>
        </w:rPr>
        <w:t xml:space="preserve">and </w:t>
      </w:r>
      <w:r w:rsidRPr="00F447D2">
        <w:rPr>
          <w:rFonts w:ascii="Arial" w:hAnsi="Arial" w:cs="Arial"/>
          <w:sz w:val="22"/>
          <w:szCs w:val="22"/>
        </w:rPr>
        <w:t xml:space="preserve">a bequest to </w:t>
      </w:r>
      <w:proofErr w:type="spellStart"/>
      <w:r w:rsidRPr="00F447D2">
        <w:rPr>
          <w:rFonts w:ascii="Arial" w:hAnsi="Arial" w:cs="Arial"/>
          <w:sz w:val="22"/>
          <w:szCs w:val="22"/>
        </w:rPr>
        <w:t>TongaHealth</w:t>
      </w:r>
      <w:proofErr w:type="spellEnd"/>
      <w:r w:rsidR="00F67D4E" w:rsidRPr="00F447D2">
        <w:rPr>
          <w:rFonts w:ascii="Arial" w:hAnsi="Arial" w:cs="Arial"/>
          <w:sz w:val="22"/>
          <w:szCs w:val="22"/>
        </w:rPr>
        <w:t xml:space="preserve"> (</w:t>
      </w:r>
      <w:r w:rsidR="00F447D2">
        <w:rPr>
          <w:rFonts w:ascii="Arial" w:hAnsi="Arial" w:cs="Arial"/>
          <w:sz w:val="22"/>
          <w:szCs w:val="22"/>
        </w:rPr>
        <w:t>4.9</w:t>
      </w:r>
      <w:r w:rsidR="00F67D4E" w:rsidRPr="00F447D2">
        <w:rPr>
          <w:rFonts w:ascii="Arial" w:hAnsi="Arial" w:cs="Arial"/>
          <w:sz w:val="22"/>
          <w:szCs w:val="22"/>
        </w:rPr>
        <w:t>%)</w:t>
      </w:r>
      <w:r w:rsidR="00540F55" w:rsidRPr="00F447D2">
        <w:rPr>
          <w:rFonts w:ascii="Arial" w:hAnsi="Arial" w:cs="Arial"/>
          <w:sz w:val="22"/>
          <w:szCs w:val="22"/>
        </w:rPr>
        <w:t>.</w:t>
      </w:r>
      <w:r w:rsidR="0027755D">
        <w:rPr>
          <w:rFonts w:ascii="Arial" w:hAnsi="Arial" w:cs="Arial"/>
          <w:sz w:val="22"/>
          <w:szCs w:val="22"/>
        </w:rPr>
        <w:t xml:space="preserve"> The total expenditure consists of 59.2% on Grants for implementation of the National NCD Strategy, and 25.8% on operational costs. The income from the </w:t>
      </w:r>
      <w:proofErr w:type="spellStart"/>
      <w:r w:rsidR="0027755D">
        <w:rPr>
          <w:rFonts w:ascii="Arial" w:hAnsi="Arial" w:cs="Arial"/>
          <w:sz w:val="22"/>
          <w:szCs w:val="22"/>
        </w:rPr>
        <w:t>Dr</w:t>
      </w:r>
      <w:proofErr w:type="spellEnd"/>
      <w:r w:rsidR="0027755D">
        <w:rPr>
          <w:rFonts w:ascii="Arial" w:hAnsi="Arial" w:cs="Arial"/>
          <w:sz w:val="22"/>
          <w:szCs w:val="22"/>
        </w:rPr>
        <w:t xml:space="preserve"> Tapa Funds is reserved for capacity development in Health Promotion or Public Health.</w:t>
      </w:r>
    </w:p>
    <w:p w:rsidR="004143B9" w:rsidRDefault="004143B9" w:rsidP="004143B9">
      <w:pPr>
        <w:spacing w:line="276" w:lineRule="auto"/>
        <w:rPr>
          <w:rFonts w:ascii="Arial" w:hAnsi="Arial" w:cs="Arial"/>
          <w:sz w:val="22"/>
          <w:szCs w:val="22"/>
        </w:rPr>
      </w:pPr>
    </w:p>
    <w:p w:rsidR="00BD780A" w:rsidRPr="00CD1F1E" w:rsidRDefault="00BD780A" w:rsidP="004143B9">
      <w:pPr>
        <w:spacing w:line="276" w:lineRule="auto"/>
        <w:rPr>
          <w:rFonts w:ascii="Arial" w:hAnsi="Arial" w:cs="Arial"/>
          <w:sz w:val="22"/>
          <w:szCs w:val="22"/>
        </w:rPr>
      </w:pPr>
    </w:p>
    <w:p w:rsidR="00815D7F" w:rsidRPr="00CD1F1E" w:rsidRDefault="005C0171" w:rsidP="005C0171">
      <w:pPr>
        <w:pStyle w:val="Heading2"/>
        <w:rPr>
          <w:rFonts w:ascii="Arial" w:hAnsi="Arial" w:cs="Arial"/>
        </w:rPr>
      </w:pPr>
      <w:bookmarkStart w:id="5" w:name="_Toc390071762"/>
      <w:r w:rsidRPr="00CD1F1E">
        <w:rPr>
          <w:rFonts w:ascii="Arial" w:hAnsi="Arial" w:cs="Arial"/>
        </w:rPr>
        <w:lastRenderedPageBreak/>
        <w:t>1.5</w:t>
      </w:r>
      <w:r w:rsidRPr="00CD1F1E">
        <w:rPr>
          <w:rFonts w:ascii="Arial" w:hAnsi="Arial" w:cs="Arial"/>
        </w:rPr>
        <w:tab/>
      </w:r>
      <w:r w:rsidR="00D34C7C" w:rsidRPr="00CD1F1E">
        <w:rPr>
          <w:rFonts w:ascii="Arial" w:hAnsi="Arial" w:cs="Arial"/>
        </w:rPr>
        <w:t>Governance</w:t>
      </w:r>
      <w:bookmarkEnd w:id="5"/>
    </w:p>
    <w:p w:rsidR="005C0171" w:rsidRPr="00CD1F1E" w:rsidRDefault="005C0171" w:rsidP="00D4517E">
      <w:pPr>
        <w:jc w:val="both"/>
        <w:rPr>
          <w:rFonts w:ascii="Arial" w:hAnsi="Arial" w:cs="Arial"/>
          <w:sz w:val="22"/>
          <w:szCs w:val="22"/>
        </w:rPr>
      </w:pPr>
    </w:p>
    <w:p w:rsidR="0060211A" w:rsidRPr="00CD1F1E" w:rsidRDefault="00D4517E" w:rsidP="00D4517E">
      <w:pPr>
        <w:jc w:val="both"/>
        <w:rPr>
          <w:rFonts w:ascii="Arial" w:hAnsi="Arial" w:cs="Arial"/>
          <w:sz w:val="22"/>
          <w:szCs w:val="22"/>
        </w:rPr>
      </w:pPr>
      <w:r w:rsidRPr="00CD1F1E">
        <w:rPr>
          <w:rFonts w:ascii="Arial" w:hAnsi="Arial" w:cs="Arial"/>
          <w:sz w:val="22"/>
          <w:szCs w:val="22"/>
        </w:rPr>
        <w:t xml:space="preserve">The general direction and supervision of </w:t>
      </w: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is vested in its Board of Governance.</w:t>
      </w:r>
      <w:r w:rsidR="0060211A" w:rsidRPr="00CD1F1E">
        <w:rPr>
          <w:rFonts w:ascii="Arial" w:hAnsi="Arial" w:cs="Arial"/>
          <w:sz w:val="22"/>
          <w:szCs w:val="22"/>
        </w:rPr>
        <w:t xml:space="preserve"> </w:t>
      </w:r>
    </w:p>
    <w:p w:rsidR="00AD4719" w:rsidRDefault="00AD4719" w:rsidP="00D4517E">
      <w:pPr>
        <w:jc w:val="both"/>
        <w:rPr>
          <w:rFonts w:ascii="Arial" w:hAnsi="Arial" w:cs="Arial"/>
          <w:sz w:val="22"/>
          <w:szCs w:val="22"/>
        </w:rPr>
      </w:pPr>
    </w:p>
    <w:p w:rsidR="00D4517E" w:rsidRPr="00CD1F1E" w:rsidRDefault="0060211A" w:rsidP="00D4517E">
      <w:pPr>
        <w:jc w:val="both"/>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Board of Governance </w:t>
      </w:r>
      <w:r w:rsidR="00D34462" w:rsidRPr="00CD1F1E">
        <w:rPr>
          <w:rFonts w:ascii="Arial" w:hAnsi="Arial" w:cs="Arial"/>
          <w:sz w:val="22"/>
          <w:szCs w:val="22"/>
        </w:rPr>
        <w:t>members are:</w:t>
      </w:r>
    </w:p>
    <w:p w:rsidR="00AD4719" w:rsidRDefault="00AD4719" w:rsidP="00D4517E">
      <w:pPr>
        <w:jc w:val="both"/>
        <w:rPr>
          <w:rFonts w:ascii="Arial" w:hAnsi="Arial" w:cs="Arial"/>
          <w:sz w:val="22"/>
          <w:szCs w:val="22"/>
        </w:rPr>
      </w:pPr>
    </w:p>
    <w:p w:rsidR="0060211A" w:rsidRPr="00CD1F1E" w:rsidRDefault="0060211A" w:rsidP="00D4517E">
      <w:pPr>
        <w:jc w:val="both"/>
        <w:rPr>
          <w:rFonts w:ascii="Arial" w:hAnsi="Arial" w:cs="Arial"/>
          <w:sz w:val="22"/>
          <w:szCs w:val="22"/>
        </w:rPr>
      </w:pPr>
      <w:r w:rsidRPr="00CD1F1E">
        <w:rPr>
          <w:rFonts w:ascii="Arial" w:hAnsi="Arial" w:cs="Arial"/>
          <w:sz w:val="22"/>
          <w:szCs w:val="22"/>
        </w:rPr>
        <w:t>1 representative of Churches</w:t>
      </w:r>
      <w:r w:rsidR="00AD4719">
        <w:rPr>
          <w:rFonts w:ascii="Arial" w:hAnsi="Arial" w:cs="Arial"/>
          <w:sz w:val="22"/>
          <w:szCs w:val="22"/>
        </w:rPr>
        <w:t xml:space="preserve"> or Communities</w:t>
      </w:r>
      <w:r w:rsidRPr="00CD1F1E">
        <w:rPr>
          <w:rFonts w:ascii="Arial" w:hAnsi="Arial" w:cs="Arial"/>
          <w:sz w:val="22"/>
          <w:szCs w:val="22"/>
        </w:rPr>
        <w:t xml:space="preserve"> – Rev </w:t>
      </w:r>
      <w:proofErr w:type="spellStart"/>
      <w:r w:rsidRPr="00CD1F1E">
        <w:rPr>
          <w:rFonts w:ascii="Arial" w:hAnsi="Arial" w:cs="Arial"/>
          <w:sz w:val="22"/>
          <w:szCs w:val="22"/>
        </w:rPr>
        <w:t>Dr</w:t>
      </w:r>
      <w:proofErr w:type="spellEnd"/>
      <w:r w:rsidRPr="00CD1F1E">
        <w:rPr>
          <w:rFonts w:ascii="Arial" w:hAnsi="Arial" w:cs="Arial"/>
          <w:sz w:val="22"/>
          <w:szCs w:val="22"/>
        </w:rPr>
        <w:t xml:space="preserve"> </w:t>
      </w:r>
      <w:proofErr w:type="spellStart"/>
      <w:r w:rsidR="00FD3198">
        <w:rPr>
          <w:rFonts w:ascii="Arial" w:hAnsi="Arial" w:cs="Arial"/>
          <w:sz w:val="22"/>
          <w:szCs w:val="22"/>
        </w:rPr>
        <w:t>Tu’ipulotu</w:t>
      </w:r>
      <w:proofErr w:type="spellEnd"/>
      <w:r w:rsidR="00FD3198">
        <w:rPr>
          <w:rFonts w:ascii="Arial" w:hAnsi="Arial" w:cs="Arial"/>
          <w:sz w:val="22"/>
          <w:szCs w:val="22"/>
        </w:rPr>
        <w:t xml:space="preserve"> </w:t>
      </w:r>
      <w:proofErr w:type="spellStart"/>
      <w:r w:rsidR="00FD3198">
        <w:rPr>
          <w:rFonts w:ascii="Arial" w:hAnsi="Arial" w:cs="Arial"/>
          <w:sz w:val="22"/>
          <w:szCs w:val="22"/>
        </w:rPr>
        <w:t>Katoanga</w:t>
      </w:r>
      <w:proofErr w:type="spellEnd"/>
      <w:r w:rsidRPr="00CD1F1E">
        <w:rPr>
          <w:rFonts w:ascii="Arial" w:hAnsi="Arial" w:cs="Arial"/>
          <w:sz w:val="22"/>
          <w:szCs w:val="22"/>
        </w:rPr>
        <w:t xml:space="preserve"> (Chairman)</w:t>
      </w:r>
    </w:p>
    <w:p w:rsidR="0060211A" w:rsidRPr="00CD1F1E" w:rsidRDefault="0060211A" w:rsidP="00D4517E">
      <w:pPr>
        <w:jc w:val="both"/>
        <w:rPr>
          <w:rFonts w:ascii="Arial" w:hAnsi="Arial" w:cs="Arial"/>
          <w:sz w:val="22"/>
          <w:szCs w:val="22"/>
        </w:rPr>
      </w:pPr>
      <w:r w:rsidRPr="00CD1F1E">
        <w:rPr>
          <w:rFonts w:ascii="Arial" w:hAnsi="Arial" w:cs="Arial"/>
          <w:sz w:val="22"/>
          <w:szCs w:val="22"/>
        </w:rPr>
        <w:t xml:space="preserve">2 Health experts – </w:t>
      </w:r>
      <w:proofErr w:type="spellStart"/>
      <w:r w:rsidRPr="00CD1F1E">
        <w:rPr>
          <w:rFonts w:ascii="Arial" w:hAnsi="Arial" w:cs="Arial"/>
          <w:sz w:val="22"/>
          <w:szCs w:val="22"/>
        </w:rPr>
        <w:t>Dr</w:t>
      </w:r>
      <w:proofErr w:type="spellEnd"/>
      <w:r w:rsidRPr="00CD1F1E">
        <w:rPr>
          <w:rFonts w:ascii="Arial" w:hAnsi="Arial" w:cs="Arial"/>
          <w:sz w:val="22"/>
          <w:szCs w:val="22"/>
        </w:rPr>
        <w:t xml:space="preserve"> </w:t>
      </w:r>
      <w:r w:rsidR="00D34462" w:rsidRPr="00CD1F1E">
        <w:rPr>
          <w:rFonts w:ascii="Arial" w:hAnsi="Arial" w:cs="Arial"/>
          <w:sz w:val="22"/>
          <w:szCs w:val="22"/>
        </w:rPr>
        <w:t xml:space="preserve">‘Amelia </w:t>
      </w:r>
      <w:proofErr w:type="spellStart"/>
      <w:r w:rsidR="00D34462" w:rsidRPr="00CD1F1E">
        <w:rPr>
          <w:rFonts w:ascii="Arial" w:hAnsi="Arial" w:cs="Arial"/>
          <w:sz w:val="22"/>
          <w:szCs w:val="22"/>
        </w:rPr>
        <w:t>Tu’ipulotu</w:t>
      </w:r>
      <w:proofErr w:type="spellEnd"/>
      <w:r w:rsidR="00332316" w:rsidRPr="00CD1F1E">
        <w:rPr>
          <w:rFonts w:ascii="Arial" w:hAnsi="Arial" w:cs="Arial"/>
          <w:sz w:val="22"/>
          <w:szCs w:val="22"/>
        </w:rPr>
        <w:t xml:space="preserve"> and </w:t>
      </w:r>
      <w:proofErr w:type="spellStart"/>
      <w:r w:rsidR="009F7720">
        <w:rPr>
          <w:rFonts w:ascii="Arial" w:hAnsi="Arial" w:cs="Arial"/>
          <w:sz w:val="22"/>
          <w:szCs w:val="22"/>
        </w:rPr>
        <w:t>Dr</w:t>
      </w:r>
      <w:proofErr w:type="spellEnd"/>
      <w:r w:rsidR="009F7720">
        <w:rPr>
          <w:rFonts w:ascii="Arial" w:hAnsi="Arial" w:cs="Arial"/>
          <w:sz w:val="22"/>
          <w:szCs w:val="22"/>
        </w:rPr>
        <w:t xml:space="preserve"> </w:t>
      </w:r>
      <w:proofErr w:type="spellStart"/>
      <w:r w:rsidR="009F7720">
        <w:rPr>
          <w:rFonts w:ascii="Arial" w:hAnsi="Arial" w:cs="Arial"/>
          <w:sz w:val="22"/>
          <w:szCs w:val="22"/>
        </w:rPr>
        <w:t>Reynold</w:t>
      </w:r>
      <w:proofErr w:type="spellEnd"/>
      <w:r w:rsidR="009F7720">
        <w:rPr>
          <w:rFonts w:ascii="Arial" w:hAnsi="Arial" w:cs="Arial"/>
          <w:sz w:val="22"/>
          <w:szCs w:val="22"/>
        </w:rPr>
        <w:t xml:space="preserve"> ‘</w:t>
      </w:r>
      <w:proofErr w:type="spellStart"/>
      <w:r w:rsidR="009F7720">
        <w:rPr>
          <w:rFonts w:ascii="Arial" w:hAnsi="Arial" w:cs="Arial"/>
          <w:sz w:val="22"/>
          <w:szCs w:val="22"/>
        </w:rPr>
        <w:t>Ofanoa</w:t>
      </w:r>
      <w:proofErr w:type="spellEnd"/>
    </w:p>
    <w:p w:rsidR="0060211A" w:rsidRPr="00CD1F1E" w:rsidRDefault="0060211A" w:rsidP="00D4517E">
      <w:pPr>
        <w:jc w:val="both"/>
        <w:rPr>
          <w:rFonts w:ascii="Arial" w:hAnsi="Arial" w:cs="Arial"/>
          <w:sz w:val="22"/>
          <w:szCs w:val="22"/>
        </w:rPr>
      </w:pPr>
      <w:r w:rsidRPr="00CD1F1E">
        <w:rPr>
          <w:rFonts w:ascii="Arial" w:hAnsi="Arial" w:cs="Arial"/>
          <w:sz w:val="22"/>
          <w:szCs w:val="22"/>
        </w:rPr>
        <w:t xml:space="preserve">1 </w:t>
      </w:r>
      <w:r w:rsidR="00AD4719">
        <w:rPr>
          <w:rFonts w:ascii="Arial" w:hAnsi="Arial" w:cs="Arial"/>
          <w:sz w:val="22"/>
          <w:szCs w:val="22"/>
        </w:rPr>
        <w:t xml:space="preserve">Member of the </w:t>
      </w:r>
      <w:r w:rsidRPr="00CD1F1E">
        <w:rPr>
          <w:rFonts w:ascii="Arial" w:hAnsi="Arial" w:cs="Arial"/>
          <w:sz w:val="22"/>
          <w:szCs w:val="22"/>
        </w:rPr>
        <w:t xml:space="preserve">Legislative Assembly – </w:t>
      </w:r>
      <w:proofErr w:type="spellStart"/>
      <w:r w:rsidRPr="00CD1F1E">
        <w:rPr>
          <w:rFonts w:ascii="Arial" w:hAnsi="Arial" w:cs="Arial"/>
          <w:sz w:val="22"/>
          <w:szCs w:val="22"/>
        </w:rPr>
        <w:t>Hono</w:t>
      </w:r>
      <w:r w:rsidR="00D34462" w:rsidRPr="00CD1F1E">
        <w:rPr>
          <w:rFonts w:ascii="Arial" w:hAnsi="Arial" w:cs="Arial"/>
          <w:sz w:val="22"/>
          <w:szCs w:val="22"/>
        </w:rPr>
        <w:t>u</w:t>
      </w:r>
      <w:r w:rsidRPr="00CD1F1E">
        <w:rPr>
          <w:rFonts w:ascii="Arial" w:hAnsi="Arial" w:cs="Arial"/>
          <w:sz w:val="22"/>
          <w:szCs w:val="22"/>
        </w:rPr>
        <w:t>rable</w:t>
      </w:r>
      <w:proofErr w:type="spellEnd"/>
      <w:r w:rsidRPr="00CD1F1E">
        <w:rPr>
          <w:rFonts w:ascii="Arial" w:hAnsi="Arial" w:cs="Arial"/>
          <w:sz w:val="22"/>
          <w:szCs w:val="22"/>
        </w:rPr>
        <w:t xml:space="preserve"> </w:t>
      </w:r>
      <w:proofErr w:type="spellStart"/>
      <w:r w:rsidR="000D610D" w:rsidRPr="00CD1F1E">
        <w:rPr>
          <w:rFonts w:ascii="Arial" w:hAnsi="Arial" w:cs="Arial"/>
          <w:sz w:val="22"/>
          <w:szCs w:val="22"/>
        </w:rPr>
        <w:t>Sosefo</w:t>
      </w:r>
      <w:proofErr w:type="spellEnd"/>
      <w:r w:rsidR="000D610D" w:rsidRPr="00CD1F1E">
        <w:rPr>
          <w:rFonts w:ascii="Arial" w:hAnsi="Arial" w:cs="Arial"/>
          <w:sz w:val="22"/>
          <w:szCs w:val="22"/>
        </w:rPr>
        <w:t xml:space="preserve"> </w:t>
      </w:r>
      <w:proofErr w:type="spellStart"/>
      <w:r w:rsidRPr="00CD1F1E">
        <w:rPr>
          <w:rFonts w:ascii="Arial" w:hAnsi="Arial" w:cs="Arial"/>
          <w:sz w:val="22"/>
          <w:szCs w:val="22"/>
        </w:rPr>
        <w:t>Fe’ao</w:t>
      </w:r>
      <w:r w:rsidR="000D610D" w:rsidRPr="00CD1F1E">
        <w:rPr>
          <w:rFonts w:ascii="Arial" w:hAnsi="Arial" w:cs="Arial"/>
          <w:sz w:val="22"/>
          <w:szCs w:val="22"/>
        </w:rPr>
        <w:t>moeata</w:t>
      </w:r>
      <w:proofErr w:type="spellEnd"/>
      <w:r w:rsidRPr="00CD1F1E">
        <w:rPr>
          <w:rFonts w:ascii="Arial" w:hAnsi="Arial" w:cs="Arial"/>
          <w:sz w:val="22"/>
          <w:szCs w:val="22"/>
        </w:rPr>
        <w:t xml:space="preserve"> </w:t>
      </w:r>
      <w:proofErr w:type="spellStart"/>
      <w:r w:rsidRPr="00CD1F1E">
        <w:rPr>
          <w:rFonts w:ascii="Arial" w:hAnsi="Arial" w:cs="Arial"/>
          <w:sz w:val="22"/>
          <w:szCs w:val="22"/>
        </w:rPr>
        <w:t>Vakat</w:t>
      </w:r>
      <w:r w:rsidR="00AD4719">
        <w:rPr>
          <w:rFonts w:ascii="Arial" w:hAnsi="Arial" w:cs="Arial"/>
          <w:sz w:val="22"/>
          <w:szCs w:val="22"/>
        </w:rPr>
        <w:t>ā</w:t>
      </w:r>
      <w:proofErr w:type="spellEnd"/>
    </w:p>
    <w:p w:rsidR="0060211A" w:rsidRPr="00CD1F1E" w:rsidRDefault="0060211A" w:rsidP="00D4517E">
      <w:pPr>
        <w:jc w:val="both"/>
        <w:rPr>
          <w:rFonts w:ascii="Arial" w:hAnsi="Arial" w:cs="Arial"/>
          <w:sz w:val="22"/>
          <w:szCs w:val="22"/>
        </w:rPr>
      </w:pPr>
      <w:r w:rsidRPr="00CD1F1E">
        <w:rPr>
          <w:rFonts w:ascii="Arial" w:hAnsi="Arial" w:cs="Arial"/>
          <w:sz w:val="22"/>
          <w:szCs w:val="22"/>
        </w:rPr>
        <w:t>1 Management/Business/Law</w:t>
      </w:r>
      <w:r w:rsidR="00AD4719">
        <w:rPr>
          <w:rFonts w:ascii="Arial" w:hAnsi="Arial" w:cs="Arial"/>
          <w:sz w:val="22"/>
          <w:szCs w:val="22"/>
        </w:rPr>
        <w:t xml:space="preserve"> expert</w:t>
      </w:r>
      <w:r w:rsidRPr="00CD1F1E">
        <w:rPr>
          <w:rFonts w:ascii="Arial" w:hAnsi="Arial" w:cs="Arial"/>
          <w:sz w:val="22"/>
          <w:szCs w:val="22"/>
        </w:rPr>
        <w:t xml:space="preserve"> – </w:t>
      </w:r>
      <w:proofErr w:type="spellStart"/>
      <w:r w:rsidRPr="00CD1F1E">
        <w:rPr>
          <w:rFonts w:ascii="Arial" w:hAnsi="Arial" w:cs="Arial"/>
          <w:sz w:val="22"/>
          <w:szCs w:val="22"/>
        </w:rPr>
        <w:t>Mrs</w:t>
      </w:r>
      <w:proofErr w:type="spellEnd"/>
      <w:r w:rsidRPr="00CD1F1E">
        <w:rPr>
          <w:rFonts w:ascii="Arial" w:hAnsi="Arial" w:cs="Arial"/>
          <w:sz w:val="22"/>
          <w:szCs w:val="22"/>
        </w:rPr>
        <w:t xml:space="preserve"> </w:t>
      </w:r>
      <w:proofErr w:type="spellStart"/>
      <w:r w:rsidR="009F7720">
        <w:rPr>
          <w:rFonts w:ascii="Arial" w:hAnsi="Arial" w:cs="Arial"/>
          <w:sz w:val="22"/>
          <w:szCs w:val="22"/>
        </w:rPr>
        <w:t>Leta</w:t>
      </w:r>
      <w:proofErr w:type="spellEnd"/>
      <w:r w:rsidR="009F7720">
        <w:rPr>
          <w:rFonts w:ascii="Arial" w:hAnsi="Arial" w:cs="Arial"/>
          <w:sz w:val="22"/>
          <w:szCs w:val="22"/>
        </w:rPr>
        <w:t xml:space="preserve"> Kami</w:t>
      </w:r>
    </w:p>
    <w:p w:rsidR="00D4517E" w:rsidRPr="00CD1F1E" w:rsidRDefault="00D4517E" w:rsidP="00D4517E">
      <w:pPr>
        <w:ind w:left="720"/>
        <w:jc w:val="both"/>
        <w:rPr>
          <w:rFonts w:ascii="Arial" w:hAnsi="Arial" w:cs="Arial"/>
          <w:sz w:val="22"/>
          <w:szCs w:val="22"/>
        </w:rPr>
      </w:pPr>
    </w:p>
    <w:p w:rsidR="0060211A" w:rsidRPr="00CD1F1E" w:rsidRDefault="0060211A" w:rsidP="0060211A">
      <w:pPr>
        <w:jc w:val="both"/>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is charged with the responsibility of administering the Tonga Health Promotion Fund (the Fund) in accordance with the Act. </w:t>
      </w:r>
    </w:p>
    <w:p w:rsidR="00332316" w:rsidRPr="00CD1F1E" w:rsidRDefault="00332316" w:rsidP="0060211A">
      <w:pPr>
        <w:jc w:val="both"/>
        <w:rPr>
          <w:rFonts w:ascii="Arial" w:hAnsi="Arial" w:cs="Arial"/>
          <w:sz w:val="22"/>
          <w:szCs w:val="22"/>
        </w:rPr>
      </w:pPr>
    </w:p>
    <w:p w:rsidR="00D4517E" w:rsidRPr="00CD1F1E" w:rsidRDefault="00D4517E" w:rsidP="00D4517E">
      <w:pPr>
        <w:rPr>
          <w:rFonts w:ascii="Arial" w:hAnsi="Arial" w:cs="Arial"/>
          <w:sz w:val="22"/>
          <w:szCs w:val="22"/>
        </w:rPr>
      </w:pPr>
      <w:r w:rsidRPr="00CD1F1E">
        <w:rPr>
          <w:rFonts w:ascii="Arial" w:hAnsi="Arial" w:cs="Arial"/>
          <w:sz w:val="22"/>
          <w:szCs w:val="22"/>
        </w:rPr>
        <w:t xml:space="preserve">The functions of </w:t>
      </w: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include the making grants from the Fund for activities, facilities, projects or research programs related to the promotion of good health, safety and the prevention and early detection of diseases.</w:t>
      </w:r>
    </w:p>
    <w:p w:rsidR="00D4517E" w:rsidRPr="00CD1F1E" w:rsidRDefault="00D4517E" w:rsidP="00D4517E">
      <w:pPr>
        <w:ind w:left="720"/>
        <w:rPr>
          <w:rFonts w:ascii="Arial" w:hAnsi="Arial" w:cs="Arial"/>
          <w:sz w:val="22"/>
          <w:szCs w:val="22"/>
        </w:rPr>
      </w:pPr>
    </w:p>
    <w:p w:rsidR="00D4517E" w:rsidRPr="00CD1F1E" w:rsidRDefault="00D4517E" w:rsidP="00D4517E">
      <w:pPr>
        <w:jc w:val="both"/>
        <w:rPr>
          <w:rFonts w:ascii="Arial" w:hAnsi="Arial" w:cs="Arial"/>
          <w:sz w:val="22"/>
          <w:szCs w:val="22"/>
        </w:rPr>
      </w:pPr>
      <w:r w:rsidRPr="00CD1F1E">
        <w:rPr>
          <w:rFonts w:ascii="Arial" w:hAnsi="Arial" w:cs="Arial"/>
          <w:sz w:val="22"/>
          <w:szCs w:val="22"/>
        </w:rPr>
        <w:t>S15 (3) of the Act provides that the Fund’s monies may be derived from:</w:t>
      </w:r>
    </w:p>
    <w:p w:rsidR="00D4517E" w:rsidRPr="00CD1F1E" w:rsidRDefault="00D4517E" w:rsidP="00D4517E">
      <w:pPr>
        <w:ind w:left="720"/>
        <w:jc w:val="both"/>
        <w:rPr>
          <w:rFonts w:ascii="Arial" w:hAnsi="Arial" w:cs="Arial"/>
          <w:sz w:val="22"/>
          <w:szCs w:val="22"/>
        </w:rPr>
      </w:pPr>
    </w:p>
    <w:p w:rsidR="00D4517E" w:rsidRPr="00CD1F1E" w:rsidRDefault="00D4517E" w:rsidP="00D4517E">
      <w:pPr>
        <w:jc w:val="both"/>
        <w:rPr>
          <w:rFonts w:ascii="Arial" w:hAnsi="Arial" w:cs="Arial"/>
          <w:sz w:val="22"/>
          <w:szCs w:val="22"/>
        </w:rPr>
      </w:pPr>
      <w:r w:rsidRPr="00CD1F1E">
        <w:rPr>
          <w:rFonts w:ascii="Arial" w:hAnsi="Arial" w:cs="Arial"/>
          <w:sz w:val="22"/>
          <w:szCs w:val="22"/>
        </w:rPr>
        <w:t>(a)</w:t>
      </w:r>
      <w:r w:rsidRPr="00CD1F1E">
        <w:rPr>
          <w:rFonts w:ascii="Arial" w:hAnsi="Arial" w:cs="Arial"/>
          <w:sz w:val="22"/>
          <w:szCs w:val="22"/>
        </w:rPr>
        <w:tab/>
      </w:r>
      <w:proofErr w:type="gramStart"/>
      <w:r w:rsidRPr="00CD1F1E">
        <w:rPr>
          <w:rFonts w:ascii="Arial" w:hAnsi="Arial" w:cs="Arial"/>
          <w:sz w:val="22"/>
          <w:szCs w:val="22"/>
        </w:rPr>
        <w:t>money</w:t>
      </w:r>
      <w:proofErr w:type="gramEnd"/>
      <w:r w:rsidRPr="00CD1F1E">
        <w:rPr>
          <w:rFonts w:ascii="Arial" w:hAnsi="Arial" w:cs="Arial"/>
          <w:sz w:val="22"/>
          <w:szCs w:val="22"/>
        </w:rPr>
        <w:t xml:space="preserve"> appropriated by the Legislative Assembly for that purpose; </w:t>
      </w:r>
    </w:p>
    <w:p w:rsidR="00D4517E" w:rsidRPr="00CD1F1E" w:rsidRDefault="00D4517E" w:rsidP="00D4517E">
      <w:pPr>
        <w:ind w:left="720" w:hanging="720"/>
        <w:jc w:val="both"/>
        <w:rPr>
          <w:rFonts w:ascii="Arial" w:hAnsi="Arial" w:cs="Arial"/>
          <w:sz w:val="22"/>
          <w:szCs w:val="22"/>
        </w:rPr>
      </w:pPr>
      <w:r w:rsidRPr="00CD1F1E">
        <w:rPr>
          <w:rFonts w:ascii="Arial" w:hAnsi="Arial" w:cs="Arial"/>
          <w:sz w:val="22"/>
          <w:szCs w:val="22"/>
        </w:rPr>
        <w:t>(b)</w:t>
      </w:r>
      <w:r w:rsidRPr="00CD1F1E">
        <w:rPr>
          <w:rFonts w:ascii="Arial" w:hAnsi="Arial" w:cs="Arial"/>
          <w:sz w:val="22"/>
          <w:szCs w:val="22"/>
        </w:rPr>
        <w:tab/>
      </w:r>
      <w:proofErr w:type="gramStart"/>
      <w:r w:rsidRPr="00CD1F1E">
        <w:rPr>
          <w:rFonts w:ascii="Arial" w:hAnsi="Arial" w:cs="Arial"/>
          <w:sz w:val="22"/>
          <w:szCs w:val="22"/>
        </w:rPr>
        <w:t>appropriate</w:t>
      </w:r>
      <w:proofErr w:type="gramEnd"/>
      <w:r w:rsidRPr="00CD1F1E">
        <w:rPr>
          <w:rFonts w:ascii="Arial" w:hAnsi="Arial" w:cs="Arial"/>
          <w:sz w:val="22"/>
          <w:szCs w:val="22"/>
        </w:rPr>
        <w:t xml:space="preserve"> revenue measures as agreed by the Minister of Finance and the Minister of Health from time to time;</w:t>
      </w:r>
    </w:p>
    <w:p w:rsidR="00D4517E" w:rsidRPr="00CD1F1E" w:rsidRDefault="00D4517E" w:rsidP="00D4517E">
      <w:pPr>
        <w:jc w:val="both"/>
        <w:rPr>
          <w:rFonts w:ascii="Arial" w:hAnsi="Arial" w:cs="Arial"/>
          <w:sz w:val="22"/>
          <w:szCs w:val="22"/>
        </w:rPr>
      </w:pPr>
      <w:r w:rsidRPr="00CD1F1E">
        <w:rPr>
          <w:rFonts w:ascii="Arial" w:hAnsi="Arial" w:cs="Arial"/>
          <w:sz w:val="22"/>
          <w:szCs w:val="22"/>
        </w:rPr>
        <w:t>(c)</w:t>
      </w:r>
      <w:r w:rsidRPr="00CD1F1E">
        <w:rPr>
          <w:rFonts w:ascii="Arial" w:hAnsi="Arial" w:cs="Arial"/>
          <w:sz w:val="22"/>
          <w:szCs w:val="22"/>
        </w:rPr>
        <w:tab/>
      </w:r>
      <w:proofErr w:type="gramStart"/>
      <w:r w:rsidRPr="00CD1F1E">
        <w:rPr>
          <w:rFonts w:ascii="Arial" w:hAnsi="Arial" w:cs="Arial"/>
          <w:sz w:val="22"/>
          <w:szCs w:val="22"/>
        </w:rPr>
        <w:t>bequests</w:t>
      </w:r>
      <w:proofErr w:type="gramEnd"/>
      <w:r w:rsidRPr="00CD1F1E">
        <w:rPr>
          <w:rFonts w:ascii="Arial" w:hAnsi="Arial" w:cs="Arial"/>
          <w:sz w:val="22"/>
          <w:szCs w:val="22"/>
        </w:rPr>
        <w:t>, donations and grants</w:t>
      </w:r>
    </w:p>
    <w:p w:rsidR="00D4517E" w:rsidRPr="00CD1F1E" w:rsidRDefault="00D4517E" w:rsidP="00D4517E">
      <w:pPr>
        <w:jc w:val="both"/>
        <w:rPr>
          <w:rFonts w:ascii="Arial" w:hAnsi="Arial" w:cs="Arial"/>
          <w:sz w:val="22"/>
          <w:szCs w:val="22"/>
        </w:rPr>
      </w:pPr>
      <w:r w:rsidRPr="00CD1F1E">
        <w:rPr>
          <w:rFonts w:ascii="Arial" w:hAnsi="Arial" w:cs="Arial"/>
          <w:sz w:val="22"/>
          <w:szCs w:val="22"/>
        </w:rPr>
        <w:t>(d)</w:t>
      </w:r>
      <w:r w:rsidRPr="00CD1F1E">
        <w:rPr>
          <w:rFonts w:ascii="Arial" w:hAnsi="Arial" w:cs="Arial"/>
          <w:sz w:val="22"/>
          <w:szCs w:val="22"/>
        </w:rPr>
        <w:tab/>
      </w:r>
      <w:proofErr w:type="gramStart"/>
      <w:r w:rsidRPr="00CD1F1E">
        <w:rPr>
          <w:rFonts w:ascii="Arial" w:hAnsi="Arial" w:cs="Arial"/>
          <w:sz w:val="22"/>
          <w:szCs w:val="22"/>
        </w:rPr>
        <w:t>any</w:t>
      </w:r>
      <w:proofErr w:type="gramEnd"/>
      <w:r w:rsidRPr="00CD1F1E">
        <w:rPr>
          <w:rFonts w:ascii="Arial" w:hAnsi="Arial" w:cs="Arial"/>
          <w:sz w:val="22"/>
          <w:szCs w:val="22"/>
        </w:rPr>
        <w:t xml:space="preserve"> other income or payment due to the Foundation</w:t>
      </w:r>
    </w:p>
    <w:p w:rsidR="00D4517E" w:rsidRPr="00CD1F1E" w:rsidRDefault="00D4517E" w:rsidP="00D4517E">
      <w:pPr>
        <w:jc w:val="both"/>
        <w:rPr>
          <w:rFonts w:ascii="Arial" w:hAnsi="Arial" w:cs="Arial"/>
          <w:sz w:val="22"/>
        </w:rPr>
      </w:pPr>
    </w:p>
    <w:p w:rsidR="00C452BD" w:rsidRPr="00CD1F1E" w:rsidRDefault="00D4517E" w:rsidP="00E0069B">
      <w:pPr>
        <w:jc w:val="both"/>
        <w:rPr>
          <w:rFonts w:ascii="Arial" w:hAnsi="Arial" w:cs="Arial"/>
          <w:sz w:val="22"/>
        </w:rPr>
      </w:pPr>
      <w:r w:rsidRPr="00CD1F1E">
        <w:rPr>
          <w:rFonts w:ascii="Arial" w:hAnsi="Arial" w:cs="Arial"/>
          <w:sz w:val="22"/>
        </w:rPr>
        <w:t xml:space="preserve">The role of the Board, acting on behalf of the Minister of Health, is to govern </w:t>
      </w:r>
      <w:proofErr w:type="spellStart"/>
      <w:r w:rsidRPr="00CD1F1E">
        <w:rPr>
          <w:rFonts w:ascii="Arial" w:hAnsi="Arial" w:cs="Arial"/>
          <w:sz w:val="22"/>
        </w:rPr>
        <w:t>TongaHealth</w:t>
      </w:r>
      <w:proofErr w:type="spellEnd"/>
      <w:r w:rsidRPr="00CD1F1E">
        <w:rPr>
          <w:rFonts w:ascii="Arial" w:hAnsi="Arial" w:cs="Arial"/>
          <w:sz w:val="22"/>
        </w:rPr>
        <w:t xml:space="preserve"> so that it fulfills its statutory responsibilities, whilst acting ethically and prudently and remaining within the law.  </w:t>
      </w:r>
    </w:p>
    <w:p w:rsidR="00C452BD" w:rsidRPr="00CD1F1E" w:rsidRDefault="00C452BD" w:rsidP="00D4517E">
      <w:pPr>
        <w:ind w:left="720"/>
        <w:jc w:val="both"/>
        <w:rPr>
          <w:rFonts w:ascii="Arial" w:hAnsi="Arial" w:cs="Arial"/>
          <w:sz w:val="22"/>
          <w:szCs w:val="22"/>
        </w:rPr>
      </w:pPr>
    </w:p>
    <w:p w:rsidR="00D4517E" w:rsidRPr="00CD1F1E" w:rsidRDefault="00D4517E" w:rsidP="00D4517E">
      <w:pPr>
        <w:pStyle w:val="Heading1"/>
      </w:pPr>
      <w:bookmarkStart w:id="6" w:name="_Toc390071763"/>
      <w:r w:rsidRPr="00CD1F1E">
        <w:t>2.</w:t>
      </w:r>
      <w:r w:rsidRPr="00CD1F1E">
        <w:tab/>
        <w:t>CORPORATE INTENT</w:t>
      </w:r>
      <w:bookmarkEnd w:id="6"/>
    </w:p>
    <w:p w:rsidR="00D4517E" w:rsidRPr="00CD1F1E" w:rsidRDefault="00D4517E" w:rsidP="00D4517E">
      <w:pPr>
        <w:ind w:firstLine="720"/>
        <w:jc w:val="both"/>
        <w:rPr>
          <w:rFonts w:ascii="Arial" w:hAnsi="Arial" w:cs="Arial"/>
          <w:sz w:val="22"/>
          <w:szCs w:val="22"/>
        </w:rPr>
      </w:pPr>
    </w:p>
    <w:p w:rsidR="00D4517E" w:rsidRPr="00CD1F1E" w:rsidRDefault="00D4517E" w:rsidP="00B206C2">
      <w:pPr>
        <w:pStyle w:val="NormalWeb"/>
        <w:spacing w:before="0" w:beforeAutospacing="0" w:after="0" w:afterAutospacing="0"/>
        <w:rPr>
          <w:rFonts w:ascii="Arial" w:hAnsi="Arial" w:cs="Arial"/>
          <w:sz w:val="22"/>
          <w:szCs w:val="22"/>
        </w:rPr>
      </w:pPr>
      <w:r w:rsidRPr="00CD1F1E">
        <w:rPr>
          <w:rFonts w:ascii="Arial" w:hAnsi="Arial" w:cs="Arial"/>
          <w:sz w:val="22"/>
          <w:szCs w:val="22"/>
        </w:rPr>
        <w:t xml:space="preserve">The corporate intent </w:t>
      </w:r>
      <w:r w:rsidR="004004CB" w:rsidRPr="00CD1F1E">
        <w:rPr>
          <w:rFonts w:ascii="Arial" w:hAnsi="Arial" w:cs="Arial"/>
          <w:sz w:val="22"/>
          <w:szCs w:val="22"/>
        </w:rPr>
        <w:t xml:space="preserve">of </w:t>
      </w:r>
      <w:proofErr w:type="spellStart"/>
      <w:r w:rsidR="004004CB" w:rsidRPr="00CD1F1E">
        <w:rPr>
          <w:rFonts w:ascii="Arial" w:hAnsi="Arial" w:cs="Arial"/>
          <w:sz w:val="22"/>
          <w:szCs w:val="22"/>
        </w:rPr>
        <w:t>TongaHealth</w:t>
      </w:r>
      <w:proofErr w:type="spellEnd"/>
      <w:r w:rsidR="004004CB" w:rsidRPr="00CD1F1E">
        <w:rPr>
          <w:rFonts w:ascii="Arial" w:hAnsi="Arial" w:cs="Arial"/>
          <w:sz w:val="22"/>
          <w:szCs w:val="22"/>
        </w:rPr>
        <w:t xml:space="preserve"> </w:t>
      </w:r>
      <w:r w:rsidRPr="00CD1F1E">
        <w:rPr>
          <w:rFonts w:ascii="Arial" w:hAnsi="Arial" w:cs="Arial"/>
          <w:sz w:val="22"/>
          <w:szCs w:val="22"/>
        </w:rPr>
        <w:t>is to:</w:t>
      </w:r>
    </w:p>
    <w:p w:rsidR="00D4517E" w:rsidRPr="00CD1F1E" w:rsidRDefault="00D4517E" w:rsidP="00D4517E">
      <w:pPr>
        <w:pStyle w:val="NormalWeb"/>
        <w:spacing w:before="0" w:beforeAutospacing="0" w:after="0" w:afterAutospacing="0"/>
        <w:ind w:left="1440" w:hanging="720"/>
        <w:rPr>
          <w:rFonts w:ascii="Arial" w:hAnsi="Arial" w:cs="Arial"/>
          <w:sz w:val="22"/>
          <w:szCs w:val="22"/>
          <w:lang w:val="en-AU"/>
        </w:rPr>
      </w:pPr>
    </w:p>
    <w:p w:rsidR="00B206C2" w:rsidRPr="00CD1F1E" w:rsidRDefault="00B206C2" w:rsidP="00B206C2">
      <w:pPr>
        <w:pStyle w:val="NormalWeb"/>
        <w:numPr>
          <w:ilvl w:val="0"/>
          <w:numId w:val="1"/>
        </w:numPr>
        <w:spacing w:before="0" w:beforeAutospacing="0" w:after="0" w:afterAutospacing="0"/>
        <w:ind w:left="1440"/>
        <w:rPr>
          <w:rFonts w:ascii="Arial" w:hAnsi="Arial" w:cs="Arial"/>
          <w:sz w:val="22"/>
          <w:szCs w:val="22"/>
          <w:lang w:val="en-AU"/>
        </w:rPr>
      </w:pPr>
      <w:r w:rsidRPr="00CD1F1E">
        <w:rPr>
          <w:rFonts w:ascii="Arial" w:hAnsi="Arial" w:cs="Arial"/>
          <w:sz w:val="22"/>
          <w:szCs w:val="22"/>
          <w:lang w:val="en-AU"/>
        </w:rPr>
        <w:t>advocate for healthy public policy and environments</w:t>
      </w:r>
    </w:p>
    <w:p w:rsidR="004004CB" w:rsidRPr="00CD1F1E" w:rsidRDefault="004004CB" w:rsidP="004004CB">
      <w:pPr>
        <w:pStyle w:val="NormalWeb"/>
        <w:numPr>
          <w:ilvl w:val="0"/>
          <w:numId w:val="1"/>
        </w:numPr>
        <w:spacing w:before="0" w:beforeAutospacing="0" w:after="0" w:afterAutospacing="0"/>
        <w:ind w:left="1440"/>
        <w:rPr>
          <w:rFonts w:ascii="Arial" w:hAnsi="Arial" w:cs="Arial"/>
          <w:sz w:val="22"/>
          <w:szCs w:val="22"/>
        </w:rPr>
      </w:pPr>
      <w:r w:rsidRPr="00CD1F1E">
        <w:rPr>
          <w:rFonts w:ascii="Arial" w:hAnsi="Arial" w:cs="Arial"/>
          <w:sz w:val="22"/>
          <w:szCs w:val="22"/>
          <w:lang w:val="en-AU"/>
        </w:rPr>
        <w:t>strengthen the capabilities of organisations, communities and individuals to achieve and maintain health</w:t>
      </w:r>
    </w:p>
    <w:p w:rsidR="00D4517E" w:rsidRPr="007F13B7" w:rsidRDefault="00D4517E" w:rsidP="00D4517E">
      <w:pPr>
        <w:pStyle w:val="NormalWeb"/>
        <w:numPr>
          <w:ilvl w:val="0"/>
          <w:numId w:val="1"/>
        </w:numPr>
        <w:spacing w:before="0" w:beforeAutospacing="0" w:after="0" w:afterAutospacing="0"/>
        <w:ind w:left="1440"/>
        <w:rPr>
          <w:rFonts w:ascii="Arial" w:hAnsi="Arial" w:cs="Arial"/>
          <w:sz w:val="22"/>
          <w:szCs w:val="22"/>
        </w:rPr>
      </w:pPr>
      <w:r w:rsidRPr="00CD1F1E">
        <w:rPr>
          <w:rFonts w:ascii="Arial" w:hAnsi="Arial" w:cs="Arial"/>
          <w:sz w:val="22"/>
          <w:szCs w:val="22"/>
        </w:rPr>
        <w:t xml:space="preserve">work in </w:t>
      </w:r>
      <w:r w:rsidRPr="00CD1F1E">
        <w:rPr>
          <w:rFonts w:ascii="Arial" w:hAnsi="Arial" w:cs="Arial"/>
          <w:sz w:val="22"/>
          <w:szCs w:val="22"/>
          <w:lang w:val="en-AU"/>
        </w:rPr>
        <w:t>partnership with others</w:t>
      </w:r>
      <w:r w:rsidR="005C0171" w:rsidRPr="00CD1F1E">
        <w:rPr>
          <w:rFonts w:ascii="Arial" w:hAnsi="Arial" w:cs="Arial"/>
          <w:sz w:val="22"/>
          <w:szCs w:val="22"/>
          <w:lang w:val="en-AU"/>
        </w:rPr>
        <w:t xml:space="preserve"> to achieve these goals</w:t>
      </w:r>
    </w:p>
    <w:p w:rsidR="007F13B7" w:rsidRPr="00CD1F1E" w:rsidRDefault="006F0FDE" w:rsidP="00D4517E">
      <w:pPr>
        <w:pStyle w:val="NormalWeb"/>
        <w:numPr>
          <w:ilvl w:val="0"/>
          <w:numId w:val="1"/>
        </w:numPr>
        <w:spacing w:before="0" w:beforeAutospacing="0" w:after="0" w:afterAutospacing="0"/>
        <w:ind w:left="1440"/>
        <w:rPr>
          <w:rFonts w:ascii="Arial" w:hAnsi="Arial" w:cs="Arial"/>
          <w:sz w:val="22"/>
          <w:szCs w:val="22"/>
        </w:rPr>
      </w:pPr>
      <w:proofErr w:type="spellStart"/>
      <w:proofErr w:type="gramStart"/>
      <w:r>
        <w:rPr>
          <w:rFonts w:ascii="Arial" w:hAnsi="Arial" w:cs="Arial"/>
          <w:sz w:val="22"/>
          <w:szCs w:val="22"/>
          <w:lang w:val="en-AU"/>
        </w:rPr>
        <w:t>fulfi</w:t>
      </w:r>
      <w:r w:rsidR="00E36254">
        <w:rPr>
          <w:rFonts w:ascii="Arial" w:hAnsi="Arial" w:cs="Arial"/>
          <w:sz w:val="22"/>
          <w:szCs w:val="22"/>
          <w:lang w:val="en-AU"/>
        </w:rPr>
        <w:t>l</w:t>
      </w:r>
      <w:r>
        <w:rPr>
          <w:rFonts w:ascii="Arial" w:hAnsi="Arial" w:cs="Arial"/>
          <w:sz w:val="22"/>
          <w:szCs w:val="22"/>
          <w:lang w:val="en-AU"/>
        </w:rPr>
        <w:t>l</w:t>
      </w:r>
      <w:proofErr w:type="spellEnd"/>
      <w:proofErr w:type="gramEnd"/>
      <w:r>
        <w:rPr>
          <w:rFonts w:ascii="Arial" w:hAnsi="Arial" w:cs="Arial"/>
          <w:sz w:val="22"/>
          <w:szCs w:val="22"/>
          <w:lang w:val="en-AU"/>
        </w:rPr>
        <w:t xml:space="preserve"> its</w:t>
      </w:r>
      <w:r w:rsidR="007F13B7">
        <w:rPr>
          <w:rFonts w:ascii="Arial" w:hAnsi="Arial" w:cs="Arial"/>
          <w:sz w:val="22"/>
          <w:szCs w:val="22"/>
          <w:lang w:val="en-AU"/>
        </w:rPr>
        <w:t xml:space="preserve"> roles specified in the Memorandum of Understanding signed with the National Non-Communicable Diseases Committee in January 2015. </w:t>
      </w:r>
    </w:p>
    <w:p w:rsidR="00B206C2" w:rsidRPr="00CD1F1E" w:rsidRDefault="00B206C2" w:rsidP="00B206C2">
      <w:pPr>
        <w:pStyle w:val="ListParagraph"/>
        <w:rPr>
          <w:rFonts w:ascii="Arial" w:hAnsi="Arial" w:cs="Arial"/>
          <w:sz w:val="22"/>
          <w:szCs w:val="22"/>
        </w:rPr>
      </w:pPr>
    </w:p>
    <w:p w:rsidR="00D4517E" w:rsidRPr="00CD1F1E" w:rsidRDefault="00D4517E" w:rsidP="00B206C2">
      <w:pPr>
        <w:jc w:val="both"/>
        <w:rPr>
          <w:rFonts w:ascii="Arial" w:hAnsi="Arial" w:cs="Arial"/>
          <w:sz w:val="22"/>
          <w:szCs w:val="22"/>
        </w:rPr>
      </w:pPr>
      <w:proofErr w:type="spellStart"/>
      <w:r w:rsidRPr="00CD1F1E">
        <w:rPr>
          <w:rFonts w:ascii="Arial" w:hAnsi="Arial" w:cs="Arial"/>
          <w:sz w:val="22"/>
          <w:szCs w:val="22"/>
        </w:rPr>
        <w:t>TongaHealth’s</w:t>
      </w:r>
      <w:proofErr w:type="spellEnd"/>
      <w:r w:rsidRPr="00CD1F1E">
        <w:rPr>
          <w:rFonts w:ascii="Arial" w:hAnsi="Arial" w:cs="Arial"/>
          <w:sz w:val="22"/>
          <w:szCs w:val="22"/>
        </w:rPr>
        <w:t xml:space="preserve"> functional responsibilities, as set out in the Act, are to:</w:t>
      </w:r>
    </w:p>
    <w:p w:rsidR="00D4517E" w:rsidRPr="00CD1F1E" w:rsidRDefault="00D4517E" w:rsidP="00D4517E">
      <w:pPr>
        <w:ind w:left="720"/>
        <w:jc w:val="both"/>
        <w:rPr>
          <w:rFonts w:ascii="Arial" w:hAnsi="Arial" w:cs="Arial"/>
          <w:sz w:val="22"/>
          <w:szCs w:val="22"/>
        </w:rPr>
      </w:pPr>
    </w:p>
    <w:p w:rsidR="00D4517E" w:rsidRPr="00CD1F1E" w:rsidRDefault="00D4517E" w:rsidP="00D4517E">
      <w:pPr>
        <w:ind w:left="1440" w:hanging="720"/>
        <w:jc w:val="both"/>
        <w:rPr>
          <w:rFonts w:ascii="Arial" w:hAnsi="Arial" w:cs="Arial"/>
          <w:sz w:val="22"/>
          <w:szCs w:val="22"/>
        </w:rPr>
      </w:pPr>
      <w:r w:rsidRPr="00CD1F1E">
        <w:rPr>
          <w:rFonts w:ascii="Arial" w:hAnsi="Arial" w:cs="Arial"/>
          <w:sz w:val="22"/>
          <w:szCs w:val="22"/>
        </w:rPr>
        <w:t>(a)</w:t>
      </w:r>
      <w:r w:rsidRPr="00CD1F1E">
        <w:rPr>
          <w:rFonts w:ascii="Arial" w:hAnsi="Arial" w:cs="Arial"/>
          <w:sz w:val="22"/>
          <w:szCs w:val="22"/>
        </w:rPr>
        <w:tab/>
      </w:r>
      <w:proofErr w:type="gramStart"/>
      <w:r w:rsidRPr="00CD1F1E">
        <w:rPr>
          <w:rFonts w:ascii="Arial" w:hAnsi="Arial" w:cs="Arial"/>
          <w:sz w:val="22"/>
          <w:szCs w:val="22"/>
        </w:rPr>
        <w:t>act</w:t>
      </w:r>
      <w:proofErr w:type="gramEnd"/>
      <w:r w:rsidRPr="00CD1F1E">
        <w:rPr>
          <w:rFonts w:ascii="Arial" w:hAnsi="Arial" w:cs="Arial"/>
          <w:sz w:val="22"/>
          <w:szCs w:val="22"/>
        </w:rPr>
        <w:t xml:space="preserve"> as the guardian of the Fund</w:t>
      </w:r>
      <w:r w:rsidR="006F7B67" w:rsidRPr="00CD1F1E">
        <w:rPr>
          <w:rFonts w:ascii="Arial" w:hAnsi="Arial" w:cs="Arial"/>
          <w:sz w:val="22"/>
          <w:szCs w:val="22"/>
        </w:rPr>
        <w:t>;</w:t>
      </w:r>
      <w:r w:rsidRPr="00CD1F1E">
        <w:rPr>
          <w:rFonts w:ascii="Arial" w:hAnsi="Arial" w:cs="Arial"/>
          <w:sz w:val="22"/>
          <w:szCs w:val="22"/>
        </w:rPr>
        <w:t xml:space="preserve"> </w:t>
      </w:r>
    </w:p>
    <w:p w:rsidR="00D4517E" w:rsidRPr="00CD1F1E" w:rsidRDefault="00D4517E" w:rsidP="00D4517E">
      <w:pPr>
        <w:ind w:left="1440" w:hanging="720"/>
        <w:jc w:val="both"/>
        <w:rPr>
          <w:rFonts w:ascii="Arial" w:hAnsi="Arial" w:cs="Arial"/>
          <w:sz w:val="22"/>
          <w:szCs w:val="22"/>
        </w:rPr>
      </w:pPr>
      <w:r w:rsidRPr="00CD1F1E">
        <w:rPr>
          <w:rFonts w:ascii="Arial" w:hAnsi="Arial" w:cs="Arial"/>
          <w:sz w:val="22"/>
          <w:szCs w:val="22"/>
        </w:rPr>
        <w:t>(b)</w:t>
      </w:r>
      <w:r w:rsidRPr="00CD1F1E">
        <w:rPr>
          <w:rFonts w:ascii="Arial" w:hAnsi="Arial" w:cs="Arial"/>
          <w:sz w:val="22"/>
          <w:szCs w:val="22"/>
        </w:rPr>
        <w:tab/>
        <w:t xml:space="preserve">make grants from the Fund for activities, facilities, projects or research programs related to the promotion of good health, safety and the prevention and early detection of diseases; </w:t>
      </w:r>
    </w:p>
    <w:p w:rsidR="00D4517E" w:rsidRPr="00CD1F1E" w:rsidRDefault="00D4517E" w:rsidP="00D4517E">
      <w:pPr>
        <w:ind w:left="1440" w:hanging="720"/>
        <w:jc w:val="both"/>
        <w:rPr>
          <w:rFonts w:ascii="Arial" w:hAnsi="Arial" w:cs="Arial"/>
          <w:sz w:val="22"/>
          <w:szCs w:val="22"/>
        </w:rPr>
      </w:pPr>
      <w:r w:rsidRPr="00CD1F1E">
        <w:rPr>
          <w:rFonts w:ascii="Arial" w:hAnsi="Arial" w:cs="Arial"/>
          <w:sz w:val="22"/>
          <w:szCs w:val="22"/>
        </w:rPr>
        <w:t>(c)</w:t>
      </w:r>
      <w:r w:rsidRPr="00CD1F1E">
        <w:rPr>
          <w:rFonts w:ascii="Arial" w:hAnsi="Arial" w:cs="Arial"/>
          <w:sz w:val="22"/>
          <w:szCs w:val="22"/>
        </w:rPr>
        <w:tab/>
      </w:r>
      <w:proofErr w:type="gramStart"/>
      <w:r w:rsidRPr="00CD1F1E">
        <w:rPr>
          <w:rFonts w:ascii="Arial" w:hAnsi="Arial" w:cs="Arial"/>
          <w:sz w:val="22"/>
          <w:szCs w:val="22"/>
        </w:rPr>
        <w:t>keep</w:t>
      </w:r>
      <w:proofErr w:type="gramEnd"/>
      <w:r w:rsidRPr="00CD1F1E">
        <w:rPr>
          <w:rFonts w:ascii="Arial" w:hAnsi="Arial" w:cs="Arial"/>
          <w:sz w:val="22"/>
          <w:szCs w:val="22"/>
        </w:rPr>
        <w:t xml:space="preserve"> statistics and other records relating to the achievements of the Foundation; </w:t>
      </w:r>
    </w:p>
    <w:p w:rsidR="00D4517E" w:rsidRPr="00CD1F1E" w:rsidRDefault="00D4517E" w:rsidP="00D4517E">
      <w:pPr>
        <w:ind w:left="1440" w:hanging="720"/>
        <w:jc w:val="both"/>
        <w:rPr>
          <w:rFonts w:ascii="Arial" w:hAnsi="Arial" w:cs="Arial"/>
          <w:sz w:val="22"/>
          <w:szCs w:val="22"/>
        </w:rPr>
      </w:pPr>
      <w:r w:rsidRPr="00CD1F1E">
        <w:rPr>
          <w:rFonts w:ascii="Arial" w:hAnsi="Arial" w:cs="Arial"/>
          <w:sz w:val="22"/>
          <w:szCs w:val="22"/>
        </w:rPr>
        <w:t>(d)</w:t>
      </w:r>
      <w:r w:rsidRPr="00CD1F1E">
        <w:rPr>
          <w:rFonts w:ascii="Arial" w:hAnsi="Arial" w:cs="Arial"/>
          <w:sz w:val="22"/>
          <w:szCs w:val="22"/>
        </w:rPr>
        <w:tab/>
      </w:r>
      <w:proofErr w:type="gramStart"/>
      <w:r w:rsidRPr="00CD1F1E">
        <w:rPr>
          <w:rFonts w:ascii="Arial" w:hAnsi="Arial" w:cs="Arial"/>
          <w:sz w:val="22"/>
          <w:szCs w:val="22"/>
        </w:rPr>
        <w:t>provide</w:t>
      </w:r>
      <w:proofErr w:type="gramEnd"/>
      <w:r w:rsidRPr="00CD1F1E">
        <w:rPr>
          <w:rFonts w:ascii="Arial" w:hAnsi="Arial" w:cs="Arial"/>
          <w:sz w:val="22"/>
          <w:szCs w:val="22"/>
        </w:rPr>
        <w:t xml:space="preserve"> advice on matters referred by the Minister to the Foundation and matters which are relevant to the operation of the Foundation; </w:t>
      </w:r>
    </w:p>
    <w:p w:rsidR="00D4517E" w:rsidRPr="00CD1F1E" w:rsidRDefault="00D4517E" w:rsidP="00D4517E">
      <w:pPr>
        <w:ind w:left="1440" w:hanging="720"/>
        <w:jc w:val="both"/>
        <w:rPr>
          <w:rFonts w:ascii="Arial" w:hAnsi="Arial" w:cs="Arial"/>
          <w:sz w:val="22"/>
          <w:szCs w:val="22"/>
        </w:rPr>
      </w:pPr>
      <w:r w:rsidRPr="00CD1F1E">
        <w:rPr>
          <w:rFonts w:ascii="Arial" w:hAnsi="Arial" w:cs="Arial"/>
          <w:sz w:val="22"/>
          <w:szCs w:val="22"/>
        </w:rPr>
        <w:lastRenderedPageBreak/>
        <w:t>(e)</w:t>
      </w:r>
      <w:r w:rsidRPr="00CD1F1E">
        <w:rPr>
          <w:rFonts w:ascii="Arial" w:hAnsi="Arial" w:cs="Arial"/>
          <w:sz w:val="22"/>
          <w:szCs w:val="22"/>
        </w:rPr>
        <w:tab/>
      </w:r>
      <w:proofErr w:type="gramStart"/>
      <w:r w:rsidRPr="00CD1F1E">
        <w:rPr>
          <w:rFonts w:ascii="Arial" w:hAnsi="Arial" w:cs="Arial"/>
          <w:sz w:val="22"/>
          <w:szCs w:val="22"/>
        </w:rPr>
        <w:t>consult</w:t>
      </w:r>
      <w:proofErr w:type="gramEnd"/>
      <w:r w:rsidRPr="00CD1F1E">
        <w:rPr>
          <w:rFonts w:ascii="Arial" w:hAnsi="Arial" w:cs="Arial"/>
          <w:sz w:val="22"/>
          <w:szCs w:val="22"/>
        </w:rPr>
        <w:t xml:space="preserve"> regularly with relevant Government Departments and agencies and to liaise with persons and </w:t>
      </w:r>
      <w:proofErr w:type="spellStart"/>
      <w:r w:rsidRPr="00CD1F1E">
        <w:rPr>
          <w:rFonts w:ascii="Arial" w:hAnsi="Arial" w:cs="Arial"/>
          <w:sz w:val="22"/>
          <w:szCs w:val="22"/>
        </w:rPr>
        <w:t>organisations</w:t>
      </w:r>
      <w:proofErr w:type="spellEnd"/>
      <w:r w:rsidRPr="00CD1F1E">
        <w:rPr>
          <w:rFonts w:ascii="Arial" w:hAnsi="Arial" w:cs="Arial"/>
          <w:sz w:val="22"/>
          <w:szCs w:val="22"/>
        </w:rPr>
        <w:t xml:space="preserve"> affected by or who may have an interest in the operation of the Foundation; </w:t>
      </w:r>
    </w:p>
    <w:p w:rsidR="00D4517E" w:rsidRPr="00CD1F1E" w:rsidRDefault="00D4517E" w:rsidP="00D4517E">
      <w:pPr>
        <w:ind w:left="1440" w:hanging="720"/>
        <w:jc w:val="both"/>
        <w:rPr>
          <w:rFonts w:ascii="Arial" w:hAnsi="Arial" w:cs="Arial"/>
          <w:sz w:val="22"/>
          <w:szCs w:val="22"/>
        </w:rPr>
      </w:pPr>
      <w:r w:rsidRPr="00CD1F1E">
        <w:rPr>
          <w:rFonts w:ascii="Arial" w:hAnsi="Arial" w:cs="Arial"/>
          <w:sz w:val="22"/>
          <w:szCs w:val="22"/>
        </w:rPr>
        <w:t>(f)</w:t>
      </w:r>
      <w:r w:rsidRPr="00CD1F1E">
        <w:rPr>
          <w:rFonts w:ascii="Arial" w:hAnsi="Arial" w:cs="Arial"/>
          <w:sz w:val="22"/>
          <w:szCs w:val="22"/>
        </w:rPr>
        <w:tab/>
      </w:r>
      <w:proofErr w:type="gramStart"/>
      <w:r w:rsidRPr="00CD1F1E">
        <w:rPr>
          <w:rFonts w:ascii="Arial" w:hAnsi="Arial" w:cs="Arial"/>
          <w:sz w:val="22"/>
          <w:szCs w:val="22"/>
        </w:rPr>
        <w:t>seek</w:t>
      </w:r>
      <w:proofErr w:type="gramEnd"/>
      <w:r w:rsidRPr="00CD1F1E">
        <w:rPr>
          <w:rFonts w:ascii="Arial" w:hAnsi="Arial" w:cs="Arial"/>
          <w:sz w:val="22"/>
          <w:szCs w:val="22"/>
        </w:rPr>
        <w:t xml:space="preserve"> and secure funds for the Foundation; and </w:t>
      </w:r>
    </w:p>
    <w:p w:rsidR="00D4517E" w:rsidRPr="00CD1F1E" w:rsidRDefault="00D4517E" w:rsidP="00D4517E">
      <w:pPr>
        <w:ind w:left="1440" w:hanging="720"/>
        <w:jc w:val="both"/>
        <w:rPr>
          <w:rFonts w:ascii="Arial" w:hAnsi="Arial" w:cs="Arial"/>
          <w:sz w:val="22"/>
          <w:szCs w:val="22"/>
        </w:rPr>
      </w:pPr>
      <w:r w:rsidRPr="00CD1F1E">
        <w:rPr>
          <w:rFonts w:ascii="Arial" w:hAnsi="Arial" w:cs="Arial"/>
          <w:sz w:val="22"/>
          <w:szCs w:val="22"/>
        </w:rPr>
        <w:t>(g)</w:t>
      </w:r>
      <w:r w:rsidRPr="00CD1F1E">
        <w:rPr>
          <w:rFonts w:ascii="Arial" w:hAnsi="Arial" w:cs="Arial"/>
          <w:sz w:val="22"/>
          <w:szCs w:val="22"/>
        </w:rPr>
        <w:tab/>
      </w:r>
      <w:proofErr w:type="gramStart"/>
      <w:r w:rsidRPr="00CD1F1E">
        <w:rPr>
          <w:rFonts w:ascii="Arial" w:hAnsi="Arial" w:cs="Arial"/>
          <w:sz w:val="22"/>
          <w:szCs w:val="22"/>
        </w:rPr>
        <w:t>perform</w:t>
      </w:r>
      <w:proofErr w:type="gramEnd"/>
      <w:r w:rsidRPr="00CD1F1E">
        <w:rPr>
          <w:rFonts w:ascii="Arial" w:hAnsi="Arial" w:cs="Arial"/>
          <w:sz w:val="22"/>
          <w:szCs w:val="22"/>
        </w:rPr>
        <w:t xml:space="preserve"> such other functions as are conferred on the Foundation by the Act or any other Act.</w:t>
      </w:r>
    </w:p>
    <w:p w:rsidR="00C757ED" w:rsidRDefault="00C757ED" w:rsidP="00ED17E8">
      <w:pPr>
        <w:pStyle w:val="Default"/>
        <w:spacing w:before="80"/>
        <w:ind w:left="1700" w:hanging="560"/>
        <w:jc w:val="both"/>
        <w:rPr>
          <w:b/>
          <w:sz w:val="22"/>
          <w:szCs w:val="22"/>
        </w:rPr>
      </w:pPr>
      <w:bookmarkStart w:id="7" w:name="_Toc390071764"/>
    </w:p>
    <w:p w:rsidR="00ED17E8" w:rsidRPr="00ED17E8" w:rsidRDefault="00C757ED" w:rsidP="00ED17E8">
      <w:pPr>
        <w:pStyle w:val="Default"/>
        <w:spacing w:before="80"/>
        <w:ind w:left="1700" w:hanging="560"/>
        <w:jc w:val="both"/>
        <w:rPr>
          <w:b/>
          <w:sz w:val="22"/>
          <w:szCs w:val="22"/>
        </w:rPr>
      </w:pPr>
      <w:r w:rsidRPr="00ED17E8">
        <w:rPr>
          <w:b/>
          <w:sz w:val="22"/>
          <w:szCs w:val="22"/>
        </w:rPr>
        <w:t xml:space="preserve"> </w:t>
      </w:r>
    </w:p>
    <w:p w:rsidR="00ED17E8" w:rsidRPr="00ED17E8" w:rsidRDefault="00ED17E8" w:rsidP="005C0171">
      <w:pPr>
        <w:pStyle w:val="Heading1"/>
      </w:pPr>
    </w:p>
    <w:p w:rsidR="00194EAC" w:rsidRPr="00CD1F1E" w:rsidRDefault="00194EAC" w:rsidP="005C0171">
      <w:pPr>
        <w:pStyle w:val="Heading1"/>
      </w:pPr>
      <w:r w:rsidRPr="00CD1F1E">
        <w:t>3.</w:t>
      </w:r>
      <w:r w:rsidR="005C0171" w:rsidRPr="00CD1F1E">
        <w:tab/>
      </w:r>
      <w:r w:rsidRPr="00CD1F1E">
        <w:t>LEGAL FRAMEWORK</w:t>
      </w:r>
      <w:bookmarkEnd w:id="7"/>
    </w:p>
    <w:p w:rsidR="005C0171" w:rsidRPr="00CD1F1E" w:rsidRDefault="005C0171" w:rsidP="00B206C2">
      <w:pPr>
        <w:jc w:val="both"/>
        <w:rPr>
          <w:rFonts w:ascii="Arial" w:hAnsi="Arial" w:cs="Arial"/>
          <w:sz w:val="22"/>
          <w:szCs w:val="22"/>
        </w:rPr>
      </w:pPr>
    </w:p>
    <w:p w:rsidR="00194EAC" w:rsidRPr="00CD1F1E" w:rsidRDefault="00194EAC" w:rsidP="00B206C2">
      <w:pPr>
        <w:jc w:val="both"/>
        <w:rPr>
          <w:rFonts w:ascii="Arial" w:hAnsi="Arial" w:cs="Arial"/>
          <w:sz w:val="22"/>
          <w:szCs w:val="22"/>
        </w:rPr>
      </w:pPr>
      <w:r w:rsidRPr="00CD1F1E">
        <w:rPr>
          <w:rFonts w:ascii="Arial" w:hAnsi="Arial" w:cs="Arial"/>
          <w:sz w:val="22"/>
          <w:szCs w:val="22"/>
        </w:rPr>
        <w:t xml:space="preserve">The Act provides the legal framework for the operation of </w:t>
      </w:r>
      <w:proofErr w:type="spellStart"/>
      <w:r w:rsidRPr="00CD1F1E">
        <w:rPr>
          <w:rFonts w:ascii="Arial" w:hAnsi="Arial" w:cs="Arial"/>
          <w:sz w:val="22"/>
          <w:szCs w:val="22"/>
        </w:rPr>
        <w:t>TongaHealth</w:t>
      </w:r>
      <w:proofErr w:type="spellEnd"/>
      <w:r w:rsidRPr="00CD1F1E">
        <w:rPr>
          <w:rFonts w:ascii="Arial" w:hAnsi="Arial" w:cs="Arial"/>
          <w:sz w:val="22"/>
          <w:szCs w:val="22"/>
        </w:rPr>
        <w:t>.</w:t>
      </w:r>
    </w:p>
    <w:p w:rsidR="00194EAC" w:rsidRPr="00CD1F1E" w:rsidRDefault="00194EAC" w:rsidP="00B206C2">
      <w:pPr>
        <w:jc w:val="both"/>
        <w:rPr>
          <w:rFonts w:ascii="Arial" w:hAnsi="Arial" w:cs="Arial"/>
          <w:sz w:val="22"/>
          <w:szCs w:val="22"/>
        </w:rPr>
      </w:pPr>
    </w:p>
    <w:p w:rsidR="00194EAC" w:rsidRPr="00CD1F1E" w:rsidRDefault="00194EAC" w:rsidP="00B206C2">
      <w:pPr>
        <w:jc w:val="both"/>
        <w:rPr>
          <w:rFonts w:ascii="Arial" w:hAnsi="Arial" w:cs="Arial"/>
          <w:sz w:val="22"/>
          <w:szCs w:val="22"/>
        </w:rPr>
      </w:pPr>
      <w:proofErr w:type="gramStart"/>
      <w:r w:rsidRPr="00CD1F1E">
        <w:rPr>
          <w:rFonts w:ascii="Arial" w:hAnsi="Arial" w:cs="Arial"/>
          <w:sz w:val="22"/>
          <w:szCs w:val="22"/>
        </w:rPr>
        <w:t>S4(</w:t>
      </w:r>
      <w:proofErr w:type="gramEnd"/>
      <w:r w:rsidRPr="00CD1F1E">
        <w:rPr>
          <w:rFonts w:ascii="Arial" w:hAnsi="Arial" w:cs="Arial"/>
          <w:sz w:val="22"/>
          <w:szCs w:val="22"/>
        </w:rPr>
        <w:t>4) of the Act states that the Public Enterprises Act 2002 does not apply to the Foundation.</w:t>
      </w:r>
    </w:p>
    <w:p w:rsidR="00194EAC" w:rsidRPr="00CD1F1E" w:rsidRDefault="00194EAC" w:rsidP="00B206C2">
      <w:pPr>
        <w:jc w:val="both"/>
        <w:rPr>
          <w:rFonts w:ascii="Arial" w:hAnsi="Arial" w:cs="Arial"/>
          <w:sz w:val="22"/>
          <w:szCs w:val="22"/>
        </w:rPr>
      </w:pPr>
    </w:p>
    <w:p w:rsidR="00194EAC" w:rsidRPr="00CD1F1E" w:rsidRDefault="00194EAC" w:rsidP="00B206C2">
      <w:pPr>
        <w:jc w:val="both"/>
        <w:rPr>
          <w:rFonts w:ascii="Arial" w:hAnsi="Arial" w:cs="Arial"/>
          <w:sz w:val="22"/>
          <w:szCs w:val="22"/>
        </w:rPr>
      </w:pPr>
      <w:r w:rsidRPr="00CD1F1E">
        <w:rPr>
          <w:rFonts w:ascii="Arial" w:hAnsi="Arial" w:cs="Arial"/>
          <w:sz w:val="22"/>
          <w:szCs w:val="22"/>
        </w:rPr>
        <w:t>S17 of the Act specifies that no tax, duty, levy or government impost shall be payable by the Foundation on Fund monies.</w:t>
      </w:r>
    </w:p>
    <w:p w:rsidR="00194EAC" w:rsidRPr="00CD1F1E" w:rsidRDefault="00194EAC" w:rsidP="00B206C2">
      <w:pPr>
        <w:jc w:val="both"/>
        <w:rPr>
          <w:rFonts w:ascii="Arial" w:hAnsi="Arial" w:cs="Arial"/>
          <w:sz w:val="22"/>
          <w:szCs w:val="22"/>
        </w:rPr>
      </w:pPr>
    </w:p>
    <w:p w:rsidR="00194EAC" w:rsidRPr="00CD1F1E" w:rsidRDefault="00194EAC" w:rsidP="00B206C2">
      <w:pPr>
        <w:jc w:val="both"/>
        <w:rPr>
          <w:rFonts w:ascii="Arial" w:hAnsi="Arial" w:cs="Arial"/>
          <w:sz w:val="22"/>
          <w:szCs w:val="22"/>
        </w:rPr>
      </w:pPr>
      <w:r w:rsidRPr="00CD1F1E">
        <w:rPr>
          <w:rFonts w:ascii="Arial" w:hAnsi="Arial" w:cs="Arial"/>
          <w:sz w:val="22"/>
          <w:szCs w:val="22"/>
        </w:rPr>
        <w:t>S24 of the Act states that any bequest, donation or grant made to the Foundation or the Fund shall be deemed to have been made for a charitable purpose.</w:t>
      </w:r>
      <w:r w:rsidR="006F0FDE">
        <w:rPr>
          <w:rFonts w:ascii="Arial" w:hAnsi="Arial" w:cs="Arial"/>
          <w:sz w:val="22"/>
          <w:szCs w:val="22"/>
        </w:rPr>
        <w:t xml:space="preserve"> </w:t>
      </w:r>
    </w:p>
    <w:p w:rsidR="00417709" w:rsidRDefault="00417709" w:rsidP="00B206C2">
      <w:pPr>
        <w:jc w:val="both"/>
        <w:rPr>
          <w:rFonts w:ascii="Arial" w:hAnsi="Arial" w:cs="Arial"/>
          <w:sz w:val="22"/>
          <w:szCs w:val="22"/>
        </w:rPr>
      </w:pPr>
    </w:p>
    <w:p w:rsidR="000D3752" w:rsidRDefault="000D3752">
      <w:pPr>
        <w:spacing w:after="200" w:line="276" w:lineRule="auto"/>
        <w:rPr>
          <w:rFonts w:ascii="Arial" w:hAnsi="Arial" w:cs="Arial"/>
          <w:b/>
          <w:bCs/>
          <w:kern w:val="32"/>
          <w:sz w:val="32"/>
          <w:szCs w:val="32"/>
        </w:rPr>
      </w:pPr>
    </w:p>
    <w:p w:rsidR="000B6922" w:rsidRPr="00CD1F1E" w:rsidRDefault="005C0171" w:rsidP="00C264A6">
      <w:pPr>
        <w:pStyle w:val="Heading1"/>
        <w:spacing w:line="276" w:lineRule="auto"/>
      </w:pPr>
      <w:bookmarkStart w:id="8" w:name="_Toc390071765"/>
      <w:r w:rsidRPr="00CD1F1E">
        <w:t>4</w:t>
      </w:r>
      <w:r w:rsidR="00D4517E" w:rsidRPr="00CD1F1E">
        <w:t>.</w:t>
      </w:r>
      <w:r w:rsidR="00D4517E" w:rsidRPr="00CD1F1E">
        <w:tab/>
      </w:r>
      <w:r w:rsidR="000B6922" w:rsidRPr="00CD1F1E">
        <w:t>NATURE AND SCOPE OF ACTIVITIES</w:t>
      </w:r>
      <w:bookmarkEnd w:id="8"/>
    </w:p>
    <w:p w:rsidR="000D3752" w:rsidRPr="004E0A85" w:rsidRDefault="005C0171" w:rsidP="000D3752">
      <w:pPr>
        <w:pStyle w:val="Heading2"/>
        <w:rPr>
          <w:rFonts w:ascii="Arial" w:hAnsi="Arial" w:cs="Arial"/>
        </w:rPr>
      </w:pPr>
      <w:bookmarkStart w:id="9" w:name="_Toc390071766"/>
      <w:r w:rsidRPr="004E0A85">
        <w:rPr>
          <w:rFonts w:ascii="Arial" w:hAnsi="Arial" w:cs="Arial"/>
        </w:rPr>
        <w:t>4</w:t>
      </w:r>
      <w:r w:rsidR="000B6922" w:rsidRPr="004E0A85">
        <w:rPr>
          <w:rFonts w:ascii="Arial" w:hAnsi="Arial" w:cs="Arial"/>
        </w:rPr>
        <w:t>.1</w:t>
      </w:r>
      <w:r w:rsidR="000B6922" w:rsidRPr="004E0A85">
        <w:rPr>
          <w:rFonts w:ascii="Arial" w:hAnsi="Arial" w:cs="Arial"/>
        </w:rPr>
        <w:tab/>
      </w:r>
      <w:r w:rsidR="000D3752" w:rsidRPr="004E0A85">
        <w:rPr>
          <w:rFonts w:ascii="Arial" w:hAnsi="Arial" w:cs="Arial"/>
        </w:rPr>
        <w:t>Advisory Committees</w:t>
      </w:r>
      <w:bookmarkEnd w:id="9"/>
    </w:p>
    <w:p w:rsidR="000D3752" w:rsidRDefault="000D3752" w:rsidP="000D3752">
      <w:pPr>
        <w:rPr>
          <w:rFonts w:ascii="Arial" w:hAnsi="Arial" w:cs="Arial"/>
          <w:sz w:val="22"/>
          <w:szCs w:val="22"/>
        </w:rPr>
      </w:pPr>
    </w:p>
    <w:p w:rsidR="000D3752" w:rsidRPr="00DE6C5C" w:rsidRDefault="000D3752" w:rsidP="000D3752">
      <w:pPr>
        <w:pStyle w:val="NormalWeb"/>
        <w:spacing w:before="134" w:beforeAutospacing="0" w:after="0" w:afterAutospacing="0"/>
        <w:ind w:left="187"/>
        <w:rPr>
          <w:rFonts w:ascii="Arial" w:hAnsi="Arial" w:cs="Arial"/>
          <w:sz w:val="22"/>
          <w:szCs w:val="22"/>
        </w:rPr>
      </w:pPr>
      <w:r w:rsidRPr="00DE6C5C">
        <w:rPr>
          <w:rFonts w:ascii="Arial" w:eastAsiaTheme="minorEastAsia" w:hAnsi="Arial" w:cs="Arial"/>
          <w:color w:val="2F2B20"/>
          <w:kern w:val="24"/>
          <w:sz w:val="22"/>
          <w:szCs w:val="22"/>
        </w:rPr>
        <w:t xml:space="preserve">To support the implementation of the National NCD Strategy </w:t>
      </w:r>
      <w:r w:rsidRPr="00DE6C5C">
        <w:rPr>
          <w:rFonts w:ascii="Arial" w:hAnsi="Arial" w:cs="Arial"/>
          <w:sz w:val="22"/>
          <w:szCs w:val="22"/>
        </w:rPr>
        <w:t xml:space="preserve">the four NCD </w:t>
      </w:r>
      <w:r w:rsidR="007A3CAF" w:rsidRPr="00DE6C5C">
        <w:rPr>
          <w:rFonts w:ascii="Arial" w:hAnsi="Arial" w:cs="Arial"/>
          <w:sz w:val="22"/>
          <w:szCs w:val="22"/>
        </w:rPr>
        <w:t>Advisory C</w:t>
      </w:r>
      <w:r w:rsidRPr="00DE6C5C">
        <w:rPr>
          <w:rFonts w:ascii="Arial" w:hAnsi="Arial" w:cs="Arial"/>
          <w:sz w:val="22"/>
          <w:szCs w:val="22"/>
        </w:rPr>
        <w:t>ommittees will</w:t>
      </w:r>
      <w:r w:rsidRPr="00DE6C5C">
        <w:rPr>
          <w:rFonts w:ascii="Arial" w:eastAsiaTheme="minorEastAsia" w:hAnsi="Arial" w:cs="Arial"/>
          <w:color w:val="2F2B20"/>
          <w:kern w:val="24"/>
          <w:sz w:val="22"/>
          <w:szCs w:val="22"/>
        </w:rPr>
        <w:t xml:space="preserve"> </w:t>
      </w:r>
      <w:r w:rsidRPr="00DE6C5C">
        <w:rPr>
          <w:rFonts w:ascii="Arial" w:eastAsiaTheme="minorEastAsia" w:hAnsi="Arial" w:cs="Arial"/>
          <w:b/>
          <w:bCs/>
          <w:color w:val="2F2B20"/>
          <w:kern w:val="24"/>
          <w:sz w:val="22"/>
          <w:szCs w:val="22"/>
        </w:rPr>
        <w:t>advise</w:t>
      </w:r>
      <w:r w:rsidRPr="00DE6C5C">
        <w:rPr>
          <w:rFonts w:ascii="Arial" w:eastAsiaTheme="minorEastAsia" w:hAnsi="Arial" w:cs="Arial"/>
          <w:color w:val="2F2B20"/>
          <w:kern w:val="24"/>
          <w:sz w:val="22"/>
          <w:szCs w:val="22"/>
        </w:rPr>
        <w:t>:</w:t>
      </w:r>
    </w:p>
    <w:p w:rsidR="000D3752" w:rsidRPr="00DE6C5C" w:rsidRDefault="000D3752" w:rsidP="000D3752">
      <w:pPr>
        <w:pStyle w:val="ListParagraph"/>
        <w:numPr>
          <w:ilvl w:val="1"/>
          <w:numId w:val="19"/>
        </w:numPr>
        <w:rPr>
          <w:rFonts w:ascii="Arial" w:hAnsi="Arial" w:cs="Arial"/>
          <w:color w:val="9CBEBD"/>
          <w:sz w:val="22"/>
          <w:szCs w:val="22"/>
        </w:rPr>
      </w:pPr>
      <w:r w:rsidRPr="00DE6C5C">
        <w:rPr>
          <w:rFonts w:ascii="Arial" w:eastAsiaTheme="minorEastAsia" w:hAnsi="Arial" w:cs="Arial"/>
          <w:color w:val="2F2B20"/>
          <w:kern w:val="24"/>
          <w:sz w:val="22"/>
          <w:szCs w:val="22"/>
        </w:rPr>
        <w:t xml:space="preserve">the </w:t>
      </w:r>
      <w:proofErr w:type="spellStart"/>
      <w:r w:rsidRPr="00DE6C5C">
        <w:rPr>
          <w:rFonts w:ascii="Arial" w:eastAsiaTheme="minorEastAsia" w:hAnsi="Arial" w:cs="Arial"/>
          <w:color w:val="2F2B20"/>
          <w:kern w:val="24"/>
          <w:sz w:val="22"/>
          <w:szCs w:val="22"/>
        </w:rPr>
        <w:t>TongaHealth</w:t>
      </w:r>
      <w:proofErr w:type="spellEnd"/>
      <w:r w:rsidRPr="00DE6C5C">
        <w:rPr>
          <w:rFonts w:ascii="Arial" w:eastAsiaTheme="minorEastAsia" w:hAnsi="Arial" w:cs="Arial"/>
          <w:color w:val="2F2B20"/>
          <w:kern w:val="24"/>
          <w:sz w:val="22"/>
          <w:szCs w:val="22"/>
        </w:rPr>
        <w:t xml:space="preserve"> Board and, through the </w:t>
      </w:r>
      <w:proofErr w:type="spellStart"/>
      <w:r w:rsidRPr="00DE6C5C">
        <w:rPr>
          <w:rFonts w:ascii="Arial" w:eastAsiaTheme="minorEastAsia" w:hAnsi="Arial" w:cs="Arial"/>
          <w:color w:val="2F2B20"/>
          <w:kern w:val="24"/>
          <w:sz w:val="22"/>
          <w:szCs w:val="22"/>
        </w:rPr>
        <w:t>TongaHealth</w:t>
      </w:r>
      <w:proofErr w:type="spellEnd"/>
      <w:r w:rsidRPr="00DE6C5C">
        <w:rPr>
          <w:rFonts w:ascii="Arial" w:eastAsiaTheme="minorEastAsia" w:hAnsi="Arial" w:cs="Arial"/>
          <w:color w:val="2F2B20"/>
          <w:kern w:val="24"/>
          <w:sz w:val="22"/>
          <w:szCs w:val="22"/>
        </w:rPr>
        <w:t xml:space="preserve"> Board, the National NCD Committee on evidence, policy and planning issues relating to physical activity, health eating, tobacco control and alcohol misuse</w:t>
      </w:r>
      <w:r w:rsidRPr="00DE6C5C">
        <w:rPr>
          <w:rFonts w:ascii="Arial" w:hAnsi="Arial" w:cs="Arial"/>
          <w:sz w:val="22"/>
          <w:szCs w:val="22"/>
        </w:rPr>
        <w:t xml:space="preserve"> </w:t>
      </w:r>
    </w:p>
    <w:p w:rsidR="000D3752" w:rsidRPr="00DE6C5C" w:rsidRDefault="000D3752" w:rsidP="000D3752">
      <w:pPr>
        <w:pStyle w:val="ListParagraph"/>
        <w:numPr>
          <w:ilvl w:val="1"/>
          <w:numId w:val="19"/>
        </w:numPr>
        <w:rPr>
          <w:rFonts w:ascii="Arial" w:hAnsi="Arial" w:cs="Arial"/>
          <w:color w:val="9CBEBD"/>
          <w:sz w:val="22"/>
          <w:szCs w:val="22"/>
        </w:rPr>
      </w:pPr>
      <w:r w:rsidRPr="00DE6C5C">
        <w:rPr>
          <w:rFonts w:ascii="Arial" w:eastAsiaTheme="minorEastAsia" w:hAnsi="Arial" w:cs="Arial"/>
          <w:color w:val="2F2B20"/>
          <w:kern w:val="24"/>
          <w:sz w:val="22"/>
          <w:szCs w:val="22"/>
        </w:rPr>
        <w:t xml:space="preserve">the assessments by the </w:t>
      </w:r>
      <w:proofErr w:type="spellStart"/>
      <w:r w:rsidRPr="00DE6C5C">
        <w:rPr>
          <w:rFonts w:ascii="Arial" w:eastAsiaTheme="minorEastAsia" w:hAnsi="Arial" w:cs="Arial"/>
          <w:color w:val="2F2B20"/>
          <w:kern w:val="24"/>
          <w:sz w:val="22"/>
          <w:szCs w:val="22"/>
        </w:rPr>
        <w:t>TongaHealth</w:t>
      </w:r>
      <w:proofErr w:type="spellEnd"/>
      <w:r w:rsidRPr="00DE6C5C">
        <w:rPr>
          <w:rFonts w:ascii="Arial" w:eastAsiaTheme="minorEastAsia" w:hAnsi="Arial" w:cs="Arial"/>
          <w:color w:val="2F2B20"/>
          <w:kern w:val="24"/>
          <w:sz w:val="22"/>
          <w:szCs w:val="22"/>
        </w:rPr>
        <w:t xml:space="preserve"> CEO and staff (subject to delegation levels) on the efficacy of programs/projects seeking partnerships grants and making recommendations to the </w:t>
      </w:r>
      <w:proofErr w:type="spellStart"/>
      <w:r w:rsidRPr="00DE6C5C">
        <w:rPr>
          <w:rFonts w:ascii="Arial" w:eastAsiaTheme="minorEastAsia" w:hAnsi="Arial" w:cs="Arial"/>
          <w:color w:val="2F2B20"/>
          <w:kern w:val="24"/>
          <w:sz w:val="22"/>
          <w:szCs w:val="22"/>
        </w:rPr>
        <w:t>TongaHealth</w:t>
      </w:r>
      <w:proofErr w:type="spellEnd"/>
      <w:r w:rsidRPr="00DE6C5C">
        <w:rPr>
          <w:rFonts w:ascii="Arial" w:eastAsiaTheme="minorEastAsia" w:hAnsi="Arial" w:cs="Arial"/>
          <w:color w:val="2F2B20"/>
          <w:kern w:val="24"/>
          <w:sz w:val="22"/>
          <w:szCs w:val="22"/>
        </w:rPr>
        <w:t xml:space="preserve"> Board for approval</w:t>
      </w:r>
      <w:r w:rsidRPr="00DE6C5C">
        <w:rPr>
          <w:rFonts w:ascii="Arial" w:hAnsi="Arial" w:cs="Arial"/>
          <w:sz w:val="22"/>
          <w:szCs w:val="22"/>
        </w:rPr>
        <w:t xml:space="preserve"> </w:t>
      </w:r>
    </w:p>
    <w:p w:rsidR="000D3752" w:rsidRPr="00DE6C5C" w:rsidRDefault="000D3752" w:rsidP="000D3752">
      <w:pPr>
        <w:pStyle w:val="ListParagraph"/>
        <w:numPr>
          <w:ilvl w:val="1"/>
          <w:numId w:val="19"/>
        </w:numPr>
        <w:rPr>
          <w:rFonts w:ascii="Arial" w:hAnsi="Arial" w:cs="Arial"/>
          <w:color w:val="9CBEBD"/>
          <w:sz w:val="22"/>
          <w:szCs w:val="22"/>
        </w:rPr>
      </w:pPr>
      <w:r w:rsidRPr="00DE6C5C">
        <w:rPr>
          <w:rFonts w:ascii="Arial" w:eastAsiaTheme="minorEastAsia" w:hAnsi="Arial" w:cs="Arial"/>
          <w:color w:val="2F2B20"/>
          <w:kern w:val="24"/>
          <w:sz w:val="22"/>
          <w:szCs w:val="22"/>
        </w:rPr>
        <w:t>the management and support of partners and stakeholders</w:t>
      </w:r>
      <w:r w:rsidRPr="00DE6C5C">
        <w:rPr>
          <w:rFonts w:ascii="Arial" w:hAnsi="Arial" w:cs="Arial"/>
          <w:sz w:val="22"/>
          <w:szCs w:val="22"/>
        </w:rPr>
        <w:t xml:space="preserve"> </w:t>
      </w:r>
    </w:p>
    <w:p w:rsidR="000D3752" w:rsidRPr="00DE6C5C" w:rsidRDefault="00975B3A" w:rsidP="000D3752">
      <w:pPr>
        <w:pStyle w:val="ListParagraph"/>
        <w:numPr>
          <w:ilvl w:val="1"/>
          <w:numId w:val="19"/>
        </w:numPr>
        <w:rPr>
          <w:rFonts w:ascii="Arial" w:hAnsi="Arial" w:cs="Arial"/>
          <w:color w:val="9CBEBD"/>
          <w:sz w:val="22"/>
          <w:szCs w:val="22"/>
        </w:rPr>
      </w:pPr>
      <w:proofErr w:type="spellStart"/>
      <w:r>
        <w:rPr>
          <w:rFonts w:ascii="Arial" w:eastAsiaTheme="minorEastAsia" w:hAnsi="Arial" w:cs="Arial"/>
          <w:color w:val="2F2B20"/>
          <w:kern w:val="24"/>
          <w:sz w:val="22"/>
          <w:szCs w:val="22"/>
        </w:rPr>
        <w:t>o</w:t>
      </w:r>
      <w:r w:rsidR="000D3752" w:rsidRPr="00DE6C5C">
        <w:rPr>
          <w:rFonts w:ascii="Arial" w:eastAsiaTheme="minorEastAsia" w:hAnsi="Arial" w:cs="Arial"/>
          <w:color w:val="2F2B20"/>
          <w:kern w:val="24"/>
          <w:sz w:val="22"/>
          <w:szCs w:val="22"/>
        </w:rPr>
        <w:t>n</w:t>
      </w:r>
      <w:r>
        <w:rPr>
          <w:rFonts w:ascii="Arial" w:eastAsiaTheme="minorEastAsia" w:hAnsi="Arial" w:cs="Arial"/>
          <w:color w:val="2F2B20"/>
          <w:kern w:val="24"/>
          <w:sz w:val="22"/>
          <w:szCs w:val="22"/>
        </w:rPr>
        <w:t>going</w:t>
      </w:r>
      <w:proofErr w:type="spellEnd"/>
      <w:r w:rsidR="000D3752" w:rsidRPr="00DE6C5C">
        <w:rPr>
          <w:rFonts w:ascii="Arial" w:eastAsiaTheme="minorEastAsia" w:hAnsi="Arial" w:cs="Arial"/>
          <w:color w:val="2F2B20"/>
          <w:kern w:val="24"/>
          <w:sz w:val="22"/>
          <w:szCs w:val="22"/>
        </w:rPr>
        <w:t xml:space="preserve"> support </w:t>
      </w:r>
      <w:r>
        <w:rPr>
          <w:rFonts w:ascii="Arial" w:eastAsiaTheme="minorEastAsia" w:hAnsi="Arial" w:cs="Arial"/>
          <w:color w:val="2F2B20"/>
          <w:kern w:val="24"/>
          <w:sz w:val="22"/>
          <w:szCs w:val="22"/>
        </w:rPr>
        <w:t xml:space="preserve">of </w:t>
      </w:r>
      <w:r w:rsidR="000D3752" w:rsidRPr="00DE6C5C">
        <w:rPr>
          <w:rFonts w:ascii="Arial" w:eastAsiaTheme="minorEastAsia" w:hAnsi="Arial" w:cs="Arial"/>
          <w:color w:val="2F2B20"/>
          <w:kern w:val="24"/>
          <w:sz w:val="22"/>
          <w:szCs w:val="22"/>
        </w:rPr>
        <w:t>advocacy strategies in relation to promoting the goals of the Strategy</w:t>
      </w:r>
      <w:r w:rsidR="000D3752" w:rsidRPr="00DE6C5C">
        <w:rPr>
          <w:rFonts w:ascii="Arial" w:hAnsi="Arial" w:cs="Arial"/>
          <w:sz w:val="22"/>
          <w:szCs w:val="22"/>
        </w:rPr>
        <w:t xml:space="preserve"> </w:t>
      </w:r>
    </w:p>
    <w:p w:rsidR="00CD1F1E" w:rsidRPr="00CD1F1E" w:rsidRDefault="00CD1F1E" w:rsidP="00D25FF2">
      <w:pPr>
        <w:rPr>
          <w:rFonts w:ascii="Arial" w:hAnsi="Arial" w:cs="Arial"/>
        </w:rPr>
      </w:pPr>
    </w:p>
    <w:p w:rsidR="000B6922" w:rsidRDefault="003F2DE5" w:rsidP="003F2DE5">
      <w:pPr>
        <w:pStyle w:val="Heading2"/>
        <w:rPr>
          <w:rFonts w:ascii="Arial" w:hAnsi="Arial" w:cs="Arial"/>
        </w:rPr>
      </w:pPr>
      <w:bookmarkStart w:id="10" w:name="_Toc390071767"/>
      <w:r w:rsidRPr="00CD1F1E">
        <w:rPr>
          <w:rFonts w:ascii="Arial" w:hAnsi="Arial" w:cs="Arial"/>
        </w:rPr>
        <w:t>4</w:t>
      </w:r>
      <w:r w:rsidR="000B6922" w:rsidRPr="00CD1F1E">
        <w:rPr>
          <w:rFonts w:ascii="Arial" w:hAnsi="Arial" w:cs="Arial"/>
        </w:rPr>
        <w:t>.2</w:t>
      </w:r>
      <w:r w:rsidR="000B6922" w:rsidRPr="00CD1F1E">
        <w:rPr>
          <w:rFonts w:ascii="Arial" w:hAnsi="Arial" w:cs="Arial"/>
        </w:rPr>
        <w:tab/>
        <w:t>Reducing Harm from Tobacco</w:t>
      </w:r>
      <w:bookmarkEnd w:id="10"/>
    </w:p>
    <w:p w:rsidR="000B6922" w:rsidRPr="00CD1F1E" w:rsidRDefault="000B6922" w:rsidP="000B6922">
      <w:pPr>
        <w:spacing w:line="276" w:lineRule="auto"/>
        <w:rPr>
          <w:rFonts w:ascii="Arial" w:hAnsi="Arial" w:cs="Arial"/>
          <w:b/>
          <w:sz w:val="22"/>
          <w:szCs w:val="22"/>
        </w:rPr>
      </w:pPr>
    </w:p>
    <w:p w:rsidR="00F26467" w:rsidRDefault="00B201DC" w:rsidP="000B6922">
      <w:pPr>
        <w:spacing w:line="276" w:lineRule="auto"/>
        <w:rPr>
          <w:rFonts w:ascii="Arial" w:hAnsi="Arial" w:cs="Arial"/>
          <w:sz w:val="22"/>
          <w:szCs w:val="22"/>
        </w:rPr>
      </w:pPr>
      <w:proofErr w:type="spellStart"/>
      <w:r>
        <w:rPr>
          <w:rFonts w:ascii="Arial" w:hAnsi="Arial" w:cs="Arial"/>
          <w:sz w:val="22"/>
          <w:szCs w:val="22"/>
        </w:rPr>
        <w:t>TongaHealth</w:t>
      </w:r>
      <w:proofErr w:type="spellEnd"/>
      <w:r>
        <w:rPr>
          <w:rFonts w:ascii="Arial" w:hAnsi="Arial" w:cs="Arial"/>
          <w:sz w:val="22"/>
          <w:szCs w:val="22"/>
        </w:rPr>
        <w:t xml:space="preserve"> will work with partners like the Tobacco Control Unit of the Ministry of Health, </w:t>
      </w:r>
      <w:r w:rsidR="00BA003D">
        <w:rPr>
          <w:rFonts w:ascii="Arial" w:hAnsi="Arial" w:cs="Arial"/>
          <w:sz w:val="22"/>
          <w:szCs w:val="22"/>
        </w:rPr>
        <w:t xml:space="preserve">the Ministry of Revenue and Customs, Ministry of Police, the Attorney General’s </w:t>
      </w:r>
      <w:r w:rsidR="00BA50B6">
        <w:rPr>
          <w:rFonts w:ascii="Arial" w:hAnsi="Arial" w:cs="Arial"/>
          <w:sz w:val="22"/>
          <w:szCs w:val="22"/>
        </w:rPr>
        <w:t>Office and</w:t>
      </w:r>
      <w:r w:rsidR="00BA003D">
        <w:rPr>
          <w:rFonts w:ascii="Arial" w:hAnsi="Arial" w:cs="Arial"/>
          <w:sz w:val="22"/>
          <w:szCs w:val="22"/>
        </w:rPr>
        <w:t xml:space="preserve"> other </w:t>
      </w:r>
      <w:proofErr w:type="spellStart"/>
      <w:r w:rsidR="00BA003D">
        <w:rPr>
          <w:rFonts w:ascii="Arial" w:hAnsi="Arial" w:cs="Arial"/>
          <w:sz w:val="22"/>
          <w:szCs w:val="22"/>
        </w:rPr>
        <w:t>organisations</w:t>
      </w:r>
      <w:proofErr w:type="spellEnd"/>
      <w:r w:rsidR="00BA003D">
        <w:rPr>
          <w:rFonts w:ascii="Arial" w:hAnsi="Arial" w:cs="Arial"/>
          <w:sz w:val="22"/>
          <w:szCs w:val="22"/>
        </w:rPr>
        <w:t xml:space="preserve"> in the implementation of the National Strategy relating to the reduction of tobacco related harm.</w:t>
      </w:r>
    </w:p>
    <w:p w:rsidR="00BA003D" w:rsidRDefault="00BA003D" w:rsidP="000B6922">
      <w:pPr>
        <w:spacing w:line="276" w:lineRule="auto"/>
        <w:rPr>
          <w:rFonts w:ascii="Arial" w:hAnsi="Arial" w:cs="Arial"/>
          <w:sz w:val="22"/>
          <w:szCs w:val="22"/>
        </w:rPr>
      </w:pPr>
    </w:p>
    <w:p w:rsidR="00BA003D" w:rsidRDefault="00BA003D" w:rsidP="000B6922">
      <w:pPr>
        <w:spacing w:line="276" w:lineRule="auto"/>
        <w:rPr>
          <w:rFonts w:ascii="Arial" w:hAnsi="Arial" w:cs="Arial"/>
          <w:sz w:val="22"/>
          <w:szCs w:val="22"/>
        </w:rPr>
      </w:pPr>
      <w:proofErr w:type="spellStart"/>
      <w:r>
        <w:rPr>
          <w:rFonts w:ascii="Arial" w:hAnsi="Arial" w:cs="Arial"/>
          <w:sz w:val="22"/>
          <w:szCs w:val="22"/>
        </w:rPr>
        <w:t>TongaHealth</w:t>
      </w:r>
      <w:proofErr w:type="spellEnd"/>
      <w:r>
        <w:rPr>
          <w:rFonts w:ascii="Arial" w:hAnsi="Arial" w:cs="Arial"/>
          <w:sz w:val="22"/>
          <w:szCs w:val="22"/>
        </w:rPr>
        <w:t xml:space="preserve"> will support legislation to reduce demand for tobacco products and exposure to second hand smoke, as well as reduce the supply of tobacco products.</w:t>
      </w:r>
    </w:p>
    <w:p w:rsidR="00B201DC" w:rsidRPr="00CD1F1E" w:rsidRDefault="00B201DC" w:rsidP="000B6922">
      <w:pPr>
        <w:spacing w:line="276" w:lineRule="auto"/>
        <w:rPr>
          <w:rFonts w:ascii="Arial" w:hAnsi="Arial" w:cs="Arial"/>
          <w:sz w:val="22"/>
          <w:szCs w:val="22"/>
        </w:rPr>
      </w:pPr>
    </w:p>
    <w:p w:rsidR="00F26467" w:rsidRPr="00CD1F1E" w:rsidRDefault="00F26467" w:rsidP="000B6922">
      <w:pPr>
        <w:spacing w:line="276" w:lineRule="auto"/>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will support Smoke Free Campaigns and World No Tobacco Day events. </w:t>
      </w:r>
    </w:p>
    <w:p w:rsidR="00F26467" w:rsidRPr="00CD1F1E" w:rsidRDefault="00F26467" w:rsidP="000B6922">
      <w:pPr>
        <w:spacing w:line="276" w:lineRule="auto"/>
        <w:rPr>
          <w:rFonts w:ascii="Arial" w:hAnsi="Arial" w:cs="Arial"/>
          <w:sz w:val="22"/>
          <w:szCs w:val="22"/>
        </w:rPr>
      </w:pPr>
    </w:p>
    <w:p w:rsidR="000B6922" w:rsidRPr="00CD1F1E" w:rsidRDefault="00F81903" w:rsidP="000B6922">
      <w:pPr>
        <w:spacing w:line="276" w:lineRule="auto"/>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will encourage and support </w:t>
      </w:r>
      <w:r w:rsidR="000B6922" w:rsidRPr="00CD1F1E">
        <w:rPr>
          <w:rFonts w:ascii="Arial" w:hAnsi="Arial" w:cs="Arial"/>
          <w:sz w:val="22"/>
          <w:szCs w:val="22"/>
        </w:rPr>
        <w:t>research on any knowledge gaps identified</w:t>
      </w:r>
      <w:r w:rsidR="00D72BD7" w:rsidRPr="00CD1F1E">
        <w:rPr>
          <w:rFonts w:ascii="Arial" w:hAnsi="Arial" w:cs="Arial"/>
          <w:sz w:val="22"/>
          <w:szCs w:val="22"/>
        </w:rPr>
        <w:t xml:space="preserve"> in the area of Tobacco Control</w:t>
      </w:r>
      <w:r w:rsidR="000B6922" w:rsidRPr="00CD1F1E">
        <w:rPr>
          <w:rFonts w:ascii="Arial" w:hAnsi="Arial" w:cs="Arial"/>
          <w:sz w:val="22"/>
          <w:szCs w:val="22"/>
        </w:rPr>
        <w:t xml:space="preserve">. </w:t>
      </w:r>
    </w:p>
    <w:p w:rsidR="000B6922" w:rsidRPr="00CD1F1E" w:rsidRDefault="000B6922" w:rsidP="000B6922">
      <w:pPr>
        <w:spacing w:line="276" w:lineRule="auto"/>
        <w:rPr>
          <w:rFonts w:ascii="Arial" w:hAnsi="Arial" w:cs="Arial"/>
          <w:sz w:val="22"/>
          <w:szCs w:val="22"/>
        </w:rPr>
      </w:pPr>
    </w:p>
    <w:p w:rsidR="000B6922" w:rsidRDefault="00F81903" w:rsidP="000B6922">
      <w:pPr>
        <w:spacing w:line="276" w:lineRule="auto"/>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will work collaboratively with the Ministry of Health </w:t>
      </w:r>
      <w:r w:rsidR="00B201DC">
        <w:rPr>
          <w:rFonts w:ascii="Arial" w:hAnsi="Arial" w:cs="Arial"/>
          <w:sz w:val="22"/>
          <w:szCs w:val="22"/>
        </w:rPr>
        <w:t xml:space="preserve">Tobacco Control Unit </w:t>
      </w:r>
      <w:r w:rsidRPr="00CD1F1E">
        <w:rPr>
          <w:rFonts w:ascii="Arial" w:hAnsi="Arial" w:cs="Arial"/>
          <w:sz w:val="22"/>
          <w:szCs w:val="22"/>
        </w:rPr>
        <w:t>on a</w:t>
      </w:r>
      <w:r w:rsidR="000B6922" w:rsidRPr="00CD1F1E">
        <w:rPr>
          <w:rFonts w:ascii="Arial" w:hAnsi="Arial" w:cs="Arial"/>
          <w:sz w:val="22"/>
          <w:szCs w:val="22"/>
        </w:rPr>
        <w:t xml:space="preserve"> </w:t>
      </w:r>
      <w:r w:rsidR="00812CEA" w:rsidRPr="00CD1F1E">
        <w:rPr>
          <w:rFonts w:ascii="Arial" w:hAnsi="Arial" w:cs="Arial"/>
          <w:sz w:val="22"/>
          <w:szCs w:val="22"/>
        </w:rPr>
        <w:t>s</w:t>
      </w:r>
      <w:r w:rsidR="000B6922" w:rsidRPr="00CD1F1E">
        <w:rPr>
          <w:rFonts w:ascii="Arial" w:hAnsi="Arial" w:cs="Arial"/>
          <w:sz w:val="22"/>
          <w:szCs w:val="22"/>
        </w:rPr>
        <w:t xml:space="preserve">ocial marketing campaign </w:t>
      </w:r>
      <w:r w:rsidRPr="00CD1F1E">
        <w:rPr>
          <w:rFonts w:ascii="Arial" w:hAnsi="Arial" w:cs="Arial"/>
          <w:sz w:val="22"/>
          <w:szCs w:val="22"/>
        </w:rPr>
        <w:t>that will be</w:t>
      </w:r>
      <w:r w:rsidR="000B6922" w:rsidRPr="00CD1F1E">
        <w:rPr>
          <w:rFonts w:ascii="Arial" w:hAnsi="Arial" w:cs="Arial"/>
          <w:sz w:val="22"/>
          <w:szCs w:val="22"/>
        </w:rPr>
        <w:t xml:space="preserve"> commissioned with a focus on </w:t>
      </w:r>
      <w:r w:rsidR="00B201DC">
        <w:rPr>
          <w:rFonts w:ascii="Arial" w:hAnsi="Arial" w:cs="Arial"/>
          <w:sz w:val="22"/>
          <w:szCs w:val="22"/>
        </w:rPr>
        <w:t>increasing intention to quit, reduce uptake and educate on the dangers of second hand smoke</w:t>
      </w:r>
      <w:r w:rsidR="000B6922" w:rsidRPr="00CD1F1E">
        <w:rPr>
          <w:rFonts w:ascii="Arial" w:hAnsi="Arial" w:cs="Arial"/>
          <w:sz w:val="22"/>
          <w:szCs w:val="22"/>
        </w:rPr>
        <w:t>.</w:t>
      </w:r>
    </w:p>
    <w:p w:rsidR="00454E33" w:rsidRDefault="00454E33" w:rsidP="000B6922">
      <w:pPr>
        <w:spacing w:line="276" w:lineRule="auto"/>
        <w:rPr>
          <w:rFonts w:ascii="Arial" w:hAnsi="Arial" w:cs="Arial"/>
          <w:sz w:val="22"/>
          <w:szCs w:val="22"/>
        </w:rPr>
      </w:pPr>
    </w:p>
    <w:p w:rsidR="00454E33" w:rsidRPr="00CD1F1E" w:rsidRDefault="00454E33" w:rsidP="000B6922">
      <w:pPr>
        <w:spacing w:line="276" w:lineRule="auto"/>
        <w:rPr>
          <w:rFonts w:ascii="Arial" w:hAnsi="Arial" w:cs="Arial"/>
          <w:sz w:val="22"/>
          <w:szCs w:val="22"/>
        </w:rPr>
      </w:pPr>
      <w:proofErr w:type="spellStart"/>
      <w:r>
        <w:rPr>
          <w:rFonts w:ascii="Arial" w:hAnsi="Arial" w:cs="Arial"/>
          <w:sz w:val="22"/>
          <w:szCs w:val="22"/>
        </w:rPr>
        <w:t>TongaHealth</w:t>
      </w:r>
      <w:proofErr w:type="spellEnd"/>
      <w:r>
        <w:rPr>
          <w:rFonts w:ascii="Arial" w:hAnsi="Arial" w:cs="Arial"/>
          <w:sz w:val="22"/>
          <w:szCs w:val="22"/>
        </w:rPr>
        <w:t xml:space="preserve"> will gather evidence on the health impact of kava use in Tonga, as part of the </w:t>
      </w:r>
      <w:r w:rsidR="00C757ED">
        <w:rPr>
          <w:rFonts w:ascii="Arial" w:hAnsi="Arial" w:cs="Arial"/>
          <w:sz w:val="22"/>
          <w:szCs w:val="22"/>
        </w:rPr>
        <w:t xml:space="preserve">implementation of the </w:t>
      </w:r>
      <w:r>
        <w:rPr>
          <w:rFonts w:ascii="Arial" w:hAnsi="Arial" w:cs="Arial"/>
          <w:sz w:val="22"/>
          <w:szCs w:val="22"/>
        </w:rPr>
        <w:t>National NCD Strateg</w:t>
      </w:r>
      <w:r w:rsidR="001C7268">
        <w:rPr>
          <w:rFonts w:ascii="Arial" w:hAnsi="Arial" w:cs="Arial"/>
          <w:sz w:val="22"/>
          <w:szCs w:val="22"/>
        </w:rPr>
        <w:t>y</w:t>
      </w:r>
      <w:r>
        <w:rPr>
          <w:rFonts w:ascii="Arial" w:hAnsi="Arial" w:cs="Arial"/>
          <w:sz w:val="22"/>
          <w:szCs w:val="22"/>
        </w:rPr>
        <w:t>.</w:t>
      </w:r>
    </w:p>
    <w:p w:rsidR="000B6922" w:rsidRPr="00CD1F1E" w:rsidRDefault="000B6922" w:rsidP="000B6922">
      <w:pPr>
        <w:spacing w:line="276" w:lineRule="auto"/>
        <w:rPr>
          <w:rFonts w:ascii="Arial" w:hAnsi="Arial" w:cs="Arial"/>
          <w:b/>
          <w:sz w:val="22"/>
          <w:szCs w:val="22"/>
        </w:rPr>
      </w:pPr>
    </w:p>
    <w:p w:rsidR="000B6922" w:rsidRPr="00CD1F1E" w:rsidRDefault="00812CEA" w:rsidP="00812CEA">
      <w:pPr>
        <w:pStyle w:val="Heading2"/>
        <w:rPr>
          <w:rFonts w:ascii="Arial" w:hAnsi="Arial" w:cs="Arial"/>
        </w:rPr>
      </w:pPr>
      <w:bookmarkStart w:id="11" w:name="_Toc390071768"/>
      <w:r w:rsidRPr="00CD1F1E">
        <w:rPr>
          <w:rFonts w:ascii="Arial" w:hAnsi="Arial" w:cs="Arial"/>
        </w:rPr>
        <w:t>4</w:t>
      </w:r>
      <w:r w:rsidR="000B6922" w:rsidRPr="00CD1F1E">
        <w:rPr>
          <w:rFonts w:ascii="Arial" w:hAnsi="Arial" w:cs="Arial"/>
        </w:rPr>
        <w:t>.3</w:t>
      </w:r>
      <w:r w:rsidR="000B6922" w:rsidRPr="00CD1F1E">
        <w:rPr>
          <w:rFonts w:ascii="Arial" w:hAnsi="Arial" w:cs="Arial"/>
        </w:rPr>
        <w:tab/>
        <w:t>Promoting Physical Activity</w:t>
      </w:r>
      <w:r w:rsidR="001833BD" w:rsidRPr="00CD1F1E">
        <w:rPr>
          <w:rFonts w:ascii="Arial" w:hAnsi="Arial" w:cs="Arial"/>
        </w:rPr>
        <w:t xml:space="preserve"> (PA)</w:t>
      </w:r>
      <w:bookmarkEnd w:id="11"/>
    </w:p>
    <w:p w:rsidR="000B6922" w:rsidRPr="00CD1F1E" w:rsidRDefault="000B6922" w:rsidP="000B6922">
      <w:pPr>
        <w:spacing w:line="276" w:lineRule="auto"/>
        <w:rPr>
          <w:rFonts w:ascii="Arial" w:hAnsi="Arial" w:cs="Arial"/>
          <w:sz w:val="22"/>
          <w:szCs w:val="22"/>
        </w:rPr>
      </w:pPr>
    </w:p>
    <w:p w:rsidR="00AC4DB7" w:rsidRDefault="000B6922" w:rsidP="00F81903">
      <w:pPr>
        <w:spacing w:line="276" w:lineRule="auto"/>
        <w:rPr>
          <w:rFonts w:ascii="Arial" w:hAnsi="Arial" w:cs="Arial"/>
          <w:sz w:val="22"/>
          <w:szCs w:val="22"/>
        </w:rPr>
      </w:pPr>
      <w:r w:rsidRPr="00BA003D">
        <w:rPr>
          <w:rFonts w:ascii="Arial" w:hAnsi="Arial" w:cs="Arial"/>
          <w:sz w:val="22"/>
          <w:szCs w:val="22"/>
        </w:rPr>
        <w:t xml:space="preserve">The planned activities for </w:t>
      </w:r>
      <w:r w:rsidR="00F81903" w:rsidRPr="00BA003D">
        <w:rPr>
          <w:rFonts w:ascii="Arial" w:hAnsi="Arial" w:cs="Arial"/>
          <w:sz w:val="22"/>
          <w:szCs w:val="22"/>
        </w:rPr>
        <w:t>201</w:t>
      </w:r>
      <w:r w:rsidR="00C757ED">
        <w:rPr>
          <w:rFonts w:ascii="Arial" w:hAnsi="Arial" w:cs="Arial"/>
          <w:sz w:val="22"/>
          <w:szCs w:val="22"/>
        </w:rPr>
        <w:t>6</w:t>
      </w:r>
      <w:r w:rsidR="00F81903" w:rsidRPr="00BA003D">
        <w:rPr>
          <w:rFonts w:ascii="Arial" w:hAnsi="Arial" w:cs="Arial"/>
          <w:sz w:val="22"/>
          <w:szCs w:val="22"/>
        </w:rPr>
        <w:t>-1</w:t>
      </w:r>
      <w:r w:rsidR="00C757ED">
        <w:rPr>
          <w:rFonts w:ascii="Arial" w:hAnsi="Arial" w:cs="Arial"/>
          <w:sz w:val="22"/>
          <w:szCs w:val="22"/>
        </w:rPr>
        <w:t>7</w:t>
      </w:r>
      <w:r w:rsidRPr="00BA003D">
        <w:rPr>
          <w:rFonts w:ascii="Arial" w:hAnsi="Arial" w:cs="Arial"/>
          <w:sz w:val="22"/>
          <w:szCs w:val="22"/>
        </w:rPr>
        <w:t xml:space="preserve"> include </w:t>
      </w:r>
      <w:r w:rsidR="00E53919" w:rsidRPr="00BA003D">
        <w:rPr>
          <w:rFonts w:ascii="Arial" w:hAnsi="Arial" w:cs="Arial"/>
          <w:sz w:val="22"/>
          <w:szCs w:val="22"/>
        </w:rPr>
        <w:t>supporting the implementation of</w:t>
      </w:r>
      <w:r w:rsidR="00F81903" w:rsidRPr="00BA003D">
        <w:rPr>
          <w:rFonts w:ascii="Arial" w:hAnsi="Arial" w:cs="Arial"/>
          <w:sz w:val="22"/>
          <w:szCs w:val="22"/>
        </w:rPr>
        <w:t xml:space="preserve"> the</w:t>
      </w:r>
      <w:r w:rsidR="006F0FDE">
        <w:rPr>
          <w:rFonts w:ascii="Arial" w:hAnsi="Arial" w:cs="Arial"/>
          <w:sz w:val="22"/>
          <w:szCs w:val="22"/>
        </w:rPr>
        <w:t xml:space="preserve"> </w:t>
      </w:r>
      <w:r w:rsidR="00AC4DB7">
        <w:rPr>
          <w:rFonts w:ascii="Arial" w:hAnsi="Arial" w:cs="Arial"/>
          <w:sz w:val="22"/>
          <w:szCs w:val="22"/>
        </w:rPr>
        <w:t>National Strategy</w:t>
      </w:r>
      <w:r w:rsidR="000A016C">
        <w:rPr>
          <w:rFonts w:ascii="Arial" w:hAnsi="Arial" w:cs="Arial"/>
          <w:sz w:val="22"/>
          <w:szCs w:val="22"/>
        </w:rPr>
        <w:t>,</w:t>
      </w:r>
      <w:r w:rsidR="00AC4DB7">
        <w:rPr>
          <w:rFonts w:ascii="Arial" w:hAnsi="Arial" w:cs="Arial"/>
          <w:sz w:val="22"/>
          <w:szCs w:val="22"/>
        </w:rPr>
        <w:t xml:space="preserve"> for more Tongans meeting the WHO Global Physical Activity Guidelines</w:t>
      </w:r>
      <w:r w:rsidR="000219AE">
        <w:rPr>
          <w:rFonts w:ascii="Arial" w:hAnsi="Arial" w:cs="Arial"/>
          <w:sz w:val="22"/>
          <w:szCs w:val="22"/>
        </w:rPr>
        <w:t xml:space="preserve"> </w:t>
      </w:r>
      <w:r w:rsidR="000219AE" w:rsidRPr="000219AE">
        <w:rPr>
          <w:rFonts w:ascii="Arial" w:hAnsi="Arial" w:cs="Arial"/>
          <w:sz w:val="22"/>
          <w:szCs w:val="22"/>
          <w:vertAlign w:val="superscript"/>
        </w:rPr>
        <w:t>1</w:t>
      </w:r>
      <w:r w:rsidR="00AC4DB7">
        <w:rPr>
          <w:rFonts w:ascii="Arial" w:hAnsi="Arial" w:cs="Arial"/>
          <w:sz w:val="22"/>
          <w:szCs w:val="22"/>
        </w:rPr>
        <w:t xml:space="preserve">. </w:t>
      </w:r>
      <w:r w:rsidR="000219AE">
        <w:rPr>
          <w:rFonts w:ascii="Arial" w:hAnsi="Arial" w:cs="Arial"/>
          <w:sz w:val="22"/>
          <w:szCs w:val="22"/>
        </w:rPr>
        <w:t>The Global recommendations for children and adolescents aged 5-17 years is at least 60 minutes of moderate - to vigorous-intensity physical activity daily.</w:t>
      </w:r>
    </w:p>
    <w:p w:rsidR="00AC4DB7" w:rsidRDefault="00AC4DB7" w:rsidP="00F81903">
      <w:pPr>
        <w:spacing w:line="276" w:lineRule="auto"/>
        <w:rPr>
          <w:rFonts w:ascii="Arial" w:hAnsi="Arial" w:cs="Arial"/>
          <w:sz w:val="22"/>
          <w:szCs w:val="22"/>
        </w:rPr>
      </w:pPr>
    </w:p>
    <w:p w:rsidR="000B6922" w:rsidRPr="00CD1F1E" w:rsidRDefault="00AC4DB7" w:rsidP="000B6922">
      <w:pPr>
        <w:spacing w:line="276" w:lineRule="auto"/>
        <w:rPr>
          <w:rFonts w:ascii="Arial" w:hAnsi="Arial" w:cs="Arial"/>
          <w:sz w:val="22"/>
          <w:szCs w:val="22"/>
        </w:rPr>
      </w:pPr>
      <w:proofErr w:type="spellStart"/>
      <w:r>
        <w:rPr>
          <w:rFonts w:ascii="Arial" w:hAnsi="Arial" w:cs="Arial"/>
          <w:sz w:val="22"/>
          <w:szCs w:val="22"/>
        </w:rPr>
        <w:t>TongaHealth</w:t>
      </w:r>
      <w:proofErr w:type="spellEnd"/>
      <w:r>
        <w:rPr>
          <w:rFonts w:ascii="Arial" w:hAnsi="Arial" w:cs="Arial"/>
          <w:sz w:val="22"/>
          <w:szCs w:val="22"/>
        </w:rPr>
        <w:t xml:space="preserve"> will support implementation of activities to increase the accessibility and affordability of physical activity, as well as increase demand for physical activity. Partners who will implement these activities include the Ministry of Internal Affairs, Ministry of Education</w:t>
      </w:r>
      <w:r w:rsidR="00A97E43">
        <w:rPr>
          <w:rFonts w:ascii="Arial" w:hAnsi="Arial" w:cs="Arial"/>
          <w:sz w:val="22"/>
          <w:szCs w:val="22"/>
        </w:rPr>
        <w:t xml:space="preserve"> and Training</w:t>
      </w:r>
      <w:r>
        <w:rPr>
          <w:rFonts w:ascii="Arial" w:hAnsi="Arial" w:cs="Arial"/>
          <w:sz w:val="22"/>
          <w:szCs w:val="22"/>
        </w:rPr>
        <w:t>, and Ministry of Health.</w:t>
      </w:r>
    </w:p>
    <w:p w:rsidR="000B6922" w:rsidRPr="00CD1F1E" w:rsidRDefault="00D25FF2" w:rsidP="00D25FF2">
      <w:pPr>
        <w:pStyle w:val="Heading2"/>
        <w:rPr>
          <w:rFonts w:ascii="Arial" w:hAnsi="Arial" w:cs="Arial"/>
        </w:rPr>
      </w:pPr>
      <w:bookmarkStart w:id="12" w:name="_Toc390071769"/>
      <w:r w:rsidRPr="00CD1F1E">
        <w:rPr>
          <w:rFonts w:ascii="Arial" w:hAnsi="Arial" w:cs="Arial"/>
        </w:rPr>
        <w:t>4</w:t>
      </w:r>
      <w:r w:rsidR="000B6922" w:rsidRPr="00CD1F1E">
        <w:rPr>
          <w:rFonts w:ascii="Arial" w:hAnsi="Arial" w:cs="Arial"/>
        </w:rPr>
        <w:t>.4</w:t>
      </w:r>
      <w:r w:rsidR="000B6922" w:rsidRPr="00CD1F1E">
        <w:rPr>
          <w:rFonts w:ascii="Arial" w:hAnsi="Arial" w:cs="Arial"/>
        </w:rPr>
        <w:tab/>
        <w:t>Promoting Healthy Eating</w:t>
      </w:r>
      <w:bookmarkEnd w:id="12"/>
    </w:p>
    <w:p w:rsidR="00E53919" w:rsidRPr="00CD1F1E" w:rsidRDefault="00E53919" w:rsidP="005A3F92">
      <w:pPr>
        <w:spacing w:line="276" w:lineRule="auto"/>
        <w:rPr>
          <w:rFonts w:ascii="Arial" w:hAnsi="Arial" w:cs="Arial"/>
          <w:sz w:val="22"/>
          <w:szCs w:val="22"/>
        </w:rPr>
      </w:pPr>
    </w:p>
    <w:p w:rsidR="00DE1AFF" w:rsidRDefault="005A3F92" w:rsidP="005A3F92">
      <w:pPr>
        <w:spacing w:line="276" w:lineRule="auto"/>
        <w:rPr>
          <w:rFonts w:ascii="Arial" w:hAnsi="Arial" w:cs="Arial"/>
          <w:sz w:val="22"/>
          <w:szCs w:val="22"/>
        </w:rPr>
      </w:pPr>
      <w:r w:rsidRPr="00CD1F1E">
        <w:rPr>
          <w:rFonts w:ascii="Arial" w:hAnsi="Arial" w:cs="Arial"/>
          <w:sz w:val="22"/>
          <w:szCs w:val="22"/>
        </w:rPr>
        <w:t>The planned activities for 201</w:t>
      </w:r>
      <w:r w:rsidR="00C757ED">
        <w:rPr>
          <w:rFonts w:ascii="Arial" w:hAnsi="Arial" w:cs="Arial"/>
          <w:sz w:val="22"/>
          <w:szCs w:val="22"/>
        </w:rPr>
        <w:t>6</w:t>
      </w:r>
      <w:r w:rsidRPr="00CD1F1E">
        <w:rPr>
          <w:rFonts w:ascii="Arial" w:hAnsi="Arial" w:cs="Arial"/>
          <w:sz w:val="22"/>
          <w:szCs w:val="22"/>
        </w:rPr>
        <w:t>-1</w:t>
      </w:r>
      <w:r w:rsidR="00C757ED">
        <w:rPr>
          <w:rFonts w:ascii="Arial" w:hAnsi="Arial" w:cs="Arial"/>
          <w:sz w:val="22"/>
          <w:szCs w:val="22"/>
        </w:rPr>
        <w:t>7</w:t>
      </w:r>
      <w:r w:rsidRPr="00CD1F1E">
        <w:rPr>
          <w:rFonts w:ascii="Arial" w:hAnsi="Arial" w:cs="Arial"/>
          <w:sz w:val="22"/>
          <w:szCs w:val="22"/>
        </w:rPr>
        <w:t xml:space="preserve"> include </w:t>
      </w:r>
      <w:r w:rsidR="00E53919" w:rsidRPr="00CD1F1E">
        <w:rPr>
          <w:rFonts w:ascii="Arial" w:hAnsi="Arial" w:cs="Arial"/>
          <w:sz w:val="22"/>
          <w:szCs w:val="22"/>
        </w:rPr>
        <w:t>supporting the implementation of</w:t>
      </w:r>
      <w:r w:rsidRPr="00CD1F1E">
        <w:rPr>
          <w:rFonts w:ascii="Arial" w:hAnsi="Arial" w:cs="Arial"/>
          <w:sz w:val="22"/>
          <w:szCs w:val="22"/>
        </w:rPr>
        <w:t xml:space="preserve"> the </w:t>
      </w:r>
      <w:r w:rsidR="00261DA3">
        <w:rPr>
          <w:rFonts w:ascii="Arial" w:hAnsi="Arial" w:cs="Arial"/>
          <w:sz w:val="22"/>
          <w:szCs w:val="22"/>
        </w:rPr>
        <w:t xml:space="preserve">National NCD Strategy </w:t>
      </w:r>
      <w:r w:rsidR="00454E33">
        <w:rPr>
          <w:rFonts w:ascii="Arial" w:hAnsi="Arial" w:cs="Arial"/>
          <w:sz w:val="22"/>
          <w:szCs w:val="22"/>
        </w:rPr>
        <w:t>that encourages Tongans to eat healthier diets</w:t>
      </w:r>
      <w:r w:rsidR="0017228C" w:rsidRPr="00CD1F1E">
        <w:rPr>
          <w:rFonts w:ascii="Arial" w:hAnsi="Arial" w:cs="Arial"/>
          <w:sz w:val="22"/>
          <w:szCs w:val="22"/>
        </w:rPr>
        <w:t>.</w:t>
      </w:r>
    </w:p>
    <w:p w:rsidR="00975B3A" w:rsidRDefault="00975B3A" w:rsidP="005A3F92">
      <w:pPr>
        <w:spacing w:line="276" w:lineRule="auto"/>
        <w:rPr>
          <w:rFonts w:ascii="Arial" w:hAnsi="Arial" w:cs="Arial"/>
          <w:sz w:val="22"/>
          <w:szCs w:val="22"/>
        </w:rPr>
      </w:pPr>
    </w:p>
    <w:p w:rsidR="00975B3A" w:rsidRDefault="00975B3A" w:rsidP="005A3F92">
      <w:pPr>
        <w:spacing w:line="276" w:lineRule="auto"/>
        <w:rPr>
          <w:rFonts w:ascii="Arial" w:hAnsi="Arial" w:cs="Arial"/>
          <w:sz w:val="22"/>
          <w:szCs w:val="22"/>
        </w:rPr>
      </w:pPr>
      <w:proofErr w:type="spellStart"/>
      <w:r>
        <w:rPr>
          <w:rFonts w:ascii="Arial" w:hAnsi="Arial" w:cs="Arial"/>
          <w:sz w:val="22"/>
          <w:szCs w:val="22"/>
        </w:rPr>
        <w:t>TongaHealth</w:t>
      </w:r>
      <w:proofErr w:type="spellEnd"/>
      <w:r>
        <w:rPr>
          <w:rFonts w:ascii="Arial" w:hAnsi="Arial" w:cs="Arial"/>
          <w:sz w:val="22"/>
          <w:szCs w:val="22"/>
        </w:rPr>
        <w:t xml:space="preserve"> will support activities to halt the number of babies exposed to the risks associated with being born to a mother with diabetes (GDM or Type 2), as well as activities to improve infant and toddler nutrition.</w:t>
      </w:r>
    </w:p>
    <w:p w:rsidR="00DE1AFF" w:rsidRDefault="00DE1AFF" w:rsidP="005A3F92">
      <w:pPr>
        <w:spacing w:line="276" w:lineRule="auto"/>
        <w:rPr>
          <w:rFonts w:ascii="Arial" w:hAnsi="Arial" w:cs="Arial"/>
          <w:sz w:val="22"/>
          <w:szCs w:val="22"/>
        </w:rPr>
      </w:pPr>
    </w:p>
    <w:p w:rsidR="00DE1AFF" w:rsidRDefault="00DE1AFF" w:rsidP="005A3F92">
      <w:pPr>
        <w:spacing w:line="276" w:lineRule="auto"/>
        <w:rPr>
          <w:rFonts w:ascii="Arial" w:hAnsi="Arial" w:cs="Arial"/>
          <w:sz w:val="22"/>
          <w:szCs w:val="22"/>
        </w:rPr>
      </w:pPr>
      <w:proofErr w:type="spellStart"/>
      <w:r>
        <w:rPr>
          <w:rFonts w:ascii="Arial" w:hAnsi="Arial" w:cs="Arial"/>
          <w:sz w:val="22"/>
          <w:szCs w:val="22"/>
        </w:rPr>
        <w:t>TongaHealth</w:t>
      </w:r>
      <w:proofErr w:type="spellEnd"/>
      <w:r>
        <w:rPr>
          <w:rFonts w:ascii="Arial" w:hAnsi="Arial" w:cs="Arial"/>
          <w:sz w:val="22"/>
          <w:szCs w:val="22"/>
        </w:rPr>
        <w:t xml:space="preserve"> will aim to increase the availability, affordability and consumption of healthy food and reduce the availability, affordability and consumption of unhealthy food, as well as increase demand for healthier food/diets and reduce demand for unhealthy foods.</w:t>
      </w:r>
    </w:p>
    <w:p w:rsidR="005A3F92" w:rsidRPr="00CD1F1E" w:rsidRDefault="0017228C" w:rsidP="005A3F92">
      <w:pPr>
        <w:spacing w:line="276" w:lineRule="auto"/>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will develop more partners</w:t>
      </w:r>
      <w:r w:rsidR="00C757ED">
        <w:rPr>
          <w:rFonts w:ascii="Arial" w:hAnsi="Arial" w:cs="Arial"/>
          <w:sz w:val="22"/>
          <w:szCs w:val="22"/>
        </w:rPr>
        <w:t>hips</w:t>
      </w:r>
      <w:r w:rsidRPr="00CD1F1E">
        <w:rPr>
          <w:rFonts w:ascii="Arial" w:hAnsi="Arial" w:cs="Arial"/>
          <w:sz w:val="22"/>
          <w:szCs w:val="22"/>
        </w:rPr>
        <w:t xml:space="preserve"> to promote healthy eating </w:t>
      </w:r>
      <w:proofErr w:type="spellStart"/>
      <w:r w:rsidRPr="00CD1F1E">
        <w:rPr>
          <w:rFonts w:ascii="Arial" w:hAnsi="Arial" w:cs="Arial"/>
          <w:sz w:val="22"/>
          <w:szCs w:val="22"/>
        </w:rPr>
        <w:t>behaviours</w:t>
      </w:r>
      <w:proofErr w:type="spellEnd"/>
      <w:r w:rsidRPr="00CD1F1E">
        <w:rPr>
          <w:rFonts w:ascii="Arial" w:hAnsi="Arial" w:cs="Arial"/>
          <w:sz w:val="22"/>
          <w:szCs w:val="22"/>
        </w:rPr>
        <w:t xml:space="preserve"> in schools, work places and communities. </w:t>
      </w: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will continue its </w:t>
      </w:r>
      <w:r w:rsidR="005A3F92" w:rsidRPr="00CD1F1E">
        <w:rPr>
          <w:rFonts w:ascii="Arial" w:hAnsi="Arial" w:cs="Arial"/>
          <w:sz w:val="22"/>
          <w:szCs w:val="22"/>
        </w:rPr>
        <w:t xml:space="preserve">advocacy </w:t>
      </w:r>
      <w:r w:rsidRPr="00CD1F1E">
        <w:rPr>
          <w:rFonts w:ascii="Arial" w:hAnsi="Arial" w:cs="Arial"/>
          <w:sz w:val="22"/>
          <w:szCs w:val="22"/>
        </w:rPr>
        <w:t xml:space="preserve">efforts to improve </w:t>
      </w:r>
      <w:r w:rsidR="005A3F92" w:rsidRPr="00CD1F1E">
        <w:rPr>
          <w:rFonts w:ascii="Arial" w:hAnsi="Arial" w:cs="Arial"/>
          <w:sz w:val="22"/>
          <w:szCs w:val="22"/>
        </w:rPr>
        <w:t>public policy</w:t>
      </w:r>
      <w:r w:rsidRPr="00CD1F1E">
        <w:rPr>
          <w:rFonts w:ascii="Arial" w:hAnsi="Arial" w:cs="Arial"/>
          <w:sz w:val="22"/>
          <w:szCs w:val="22"/>
        </w:rPr>
        <w:t xml:space="preserve"> to support healthy eating </w:t>
      </w:r>
      <w:proofErr w:type="spellStart"/>
      <w:r w:rsidRPr="00CD1F1E">
        <w:rPr>
          <w:rFonts w:ascii="Arial" w:hAnsi="Arial" w:cs="Arial"/>
          <w:sz w:val="22"/>
          <w:szCs w:val="22"/>
        </w:rPr>
        <w:t>behaviours</w:t>
      </w:r>
      <w:proofErr w:type="spellEnd"/>
      <w:r w:rsidR="005A3F92" w:rsidRPr="00CD1F1E">
        <w:rPr>
          <w:rFonts w:ascii="Arial" w:hAnsi="Arial" w:cs="Arial"/>
          <w:sz w:val="22"/>
          <w:szCs w:val="22"/>
        </w:rPr>
        <w:t xml:space="preserve">, </w:t>
      </w:r>
      <w:r w:rsidRPr="00CD1F1E">
        <w:rPr>
          <w:rFonts w:ascii="Arial" w:hAnsi="Arial" w:cs="Arial"/>
          <w:sz w:val="22"/>
          <w:szCs w:val="22"/>
        </w:rPr>
        <w:t xml:space="preserve">advocate for </w:t>
      </w:r>
      <w:r w:rsidR="005A3F92" w:rsidRPr="00CD1F1E">
        <w:rPr>
          <w:rFonts w:ascii="Arial" w:hAnsi="Arial" w:cs="Arial"/>
          <w:sz w:val="22"/>
          <w:szCs w:val="22"/>
        </w:rPr>
        <w:t>legislative controls, a</w:t>
      </w:r>
      <w:r w:rsidR="000219AE">
        <w:rPr>
          <w:rFonts w:ascii="Arial" w:hAnsi="Arial" w:cs="Arial"/>
          <w:sz w:val="22"/>
          <w:szCs w:val="22"/>
        </w:rPr>
        <w:t>nd taxation of unhealthy foods.</w:t>
      </w:r>
    </w:p>
    <w:p w:rsidR="000219AE" w:rsidRPr="00C866E5" w:rsidRDefault="000219AE" w:rsidP="000219AE">
      <w:r w:rsidRPr="000219AE">
        <w:rPr>
          <w:vertAlign w:val="superscript"/>
        </w:rPr>
        <w:t xml:space="preserve">1 </w:t>
      </w:r>
      <w:hyperlink r:id="rId10" w:tgtFrame="_blank" w:history="1">
        <w:r w:rsidRPr="00C866E5">
          <w:rPr>
            <w:color w:val="0000FF"/>
            <w:u w:val="single"/>
          </w:rPr>
          <w:t>http://www.who.int/dietphysicalactivity/factsheet_recommendations/en/</w:t>
        </w:r>
      </w:hyperlink>
      <w:r w:rsidRPr="00C866E5">
        <w:t xml:space="preserve"> </w:t>
      </w:r>
    </w:p>
    <w:p w:rsidR="00A97E43" w:rsidRDefault="00A97E43" w:rsidP="005A3F92">
      <w:pPr>
        <w:spacing w:line="276" w:lineRule="auto"/>
        <w:rPr>
          <w:rFonts w:ascii="Arial" w:hAnsi="Arial" w:cs="Arial"/>
          <w:sz w:val="22"/>
          <w:szCs w:val="22"/>
        </w:rPr>
      </w:pPr>
    </w:p>
    <w:p w:rsidR="005A3F92" w:rsidRPr="00CD1F1E" w:rsidRDefault="005506AC" w:rsidP="005A3F92">
      <w:pPr>
        <w:spacing w:line="276" w:lineRule="auto"/>
        <w:rPr>
          <w:rFonts w:ascii="Arial" w:hAnsi="Arial" w:cs="Arial"/>
          <w:sz w:val="22"/>
          <w:szCs w:val="22"/>
        </w:rPr>
      </w:pPr>
      <w:r>
        <w:rPr>
          <w:rFonts w:ascii="Arial" w:hAnsi="Arial" w:cs="Arial"/>
          <w:sz w:val="22"/>
          <w:szCs w:val="22"/>
        </w:rPr>
        <w:t xml:space="preserve">Partners who will implement activities </w:t>
      </w:r>
      <w:r w:rsidR="00A97E43">
        <w:rPr>
          <w:rFonts w:ascii="Arial" w:hAnsi="Arial" w:cs="Arial"/>
          <w:sz w:val="22"/>
          <w:szCs w:val="22"/>
        </w:rPr>
        <w:t xml:space="preserve">in this part of the National Strategy include the Ministry of Agriculture, Food, Forestry and Fisheries, the Ministry of Education and Training, Ministry of Revenue &amp; Customs, Nishi Trading, </w:t>
      </w:r>
      <w:r w:rsidR="00BA50B6">
        <w:rPr>
          <w:rFonts w:ascii="Arial" w:hAnsi="Arial" w:cs="Arial"/>
          <w:sz w:val="22"/>
          <w:szCs w:val="22"/>
        </w:rPr>
        <w:t xml:space="preserve">and </w:t>
      </w:r>
      <w:r w:rsidR="00A97E43">
        <w:rPr>
          <w:rFonts w:ascii="Arial" w:hAnsi="Arial" w:cs="Arial"/>
          <w:sz w:val="22"/>
          <w:szCs w:val="22"/>
        </w:rPr>
        <w:t>the Commercial and Business Sector</w:t>
      </w:r>
      <w:r w:rsidR="00BA50B6">
        <w:rPr>
          <w:rFonts w:ascii="Arial" w:hAnsi="Arial" w:cs="Arial"/>
          <w:sz w:val="22"/>
          <w:szCs w:val="22"/>
        </w:rPr>
        <w:t>.</w:t>
      </w:r>
      <w:r w:rsidR="00A97E43">
        <w:rPr>
          <w:rFonts w:ascii="Arial" w:hAnsi="Arial" w:cs="Arial"/>
          <w:sz w:val="22"/>
          <w:szCs w:val="22"/>
        </w:rPr>
        <w:t xml:space="preserve"> </w:t>
      </w:r>
    </w:p>
    <w:p w:rsidR="007A3CAF" w:rsidRDefault="007A3CAF" w:rsidP="000B6922">
      <w:pPr>
        <w:spacing w:line="276" w:lineRule="auto"/>
        <w:rPr>
          <w:rFonts w:ascii="Arial" w:hAnsi="Arial" w:cs="Arial"/>
          <w:sz w:val="22"/>
          <w:szCs w:val="22"/>
        </w:rPr>
      </w:pPr>
    </w:p>
    <w:p w:rsidR="000B6922" w:rsidRPr="00CD1F1E" w:rsidRDefault="007A3CAF" w:rsidP="000B6922">
      <w:pPr>
        <w:spacing w:line="276" w:lineRule="auto"/>
        <w:rPr>
          <w:rFonts w:ascii="Arial" w:hAnsi="Arial" w:cs="Arial"/>
          <w:sz w:val="22"/>
          <w:szCs w:val="22"/>
        </w:rPr>
      </w:pPr>
      <w:proofErr w:type="spellStart"/>
      <w:r>
        <w:rPr>
          <w:rFonts w:ascii="Arial" w:hAnsi="Arial" w:cs="Arial"/>
          <w:sz w:val="22"/>
          <w:szCs w:val="22"/>
        </w:rPr>
        <w:t>TongaHealth</w:t>
      </w:r>
      <w:proofErr w:type="spellEnd"/>
      <w:r>
        <w:rPr>
          <w:rFonts w:ascii="Arial" w:hAnsi="Arial" w:cs="Arial"/>
          <w:sz w:val="22"/>
          <w:szCs w:val="22"/>
        </w:rPr>
        <w:t xml:space="preserve"> will </w:t>
      </w:r>
      <w:r w:rsidR="00A97E43">
        <w:rPr>
          <w:rFonts w:ascii="Arial" w:hAnsi="Arial" w:cs="Arial"/>
          <w:sz w:val="22"/>
          <w:szCs w:val="22"/>
        </w:rPr>
        <w:t xml:space="preserve">continue to </w:t>
      </w:r>
      <w:r>
        <w:rPr>
          <w:rFonts w:ascii="Arial" w:hAnsi="Arial" w:cs="Arial"/>
          <w:sz w:val="22"/>
          <w:szCs w:val="22"/>
        </w:rPr>
        <w:t>suppo</w:t>
      </w:r>
      <w:r w:rsidR="00A97E43">
        <w:rPr>
          <w:rFonts w:ascii="Arial" w:hAnsi="Arial" w:cs="Arial"/>
          <w:sz w:val="22"/>
          <w:szCs w:val="22"/>
        </w:rPr>
        <w:t xml:space="preserve">rt World Food Day on 16 </w:t>
      </w:r>
      <w:proofErr w:type="gramStart"/>
      <w:r w:rsidR="00A97E43">
        <w:rPr>
          <w:rFonts w:ascii="Arial" w:hAnsi="Arial" w:cs="Arial"/>
          <w:sz w:val="22"/>
          <w:szCs w:val="22"/>
        </w:rPr>
        <w:t xml:space="preserve">October </w:t>
      </w:r>
      <w:r w:rsidR="002E4D5D">
        <w:rPr>
          <w:rFonts w:ascii="Arial" w:hAnsi="Arial" w:cs="Arial"/>
          <w:sz w:val="22"/>
          <w:szCs w:val="22"/>
        </w:rPr>
        <w:t xml:space="preserve"> and</w:t>
      </w:r>
      <w:proofErr w:type="gramEnd"/>
      <w:r w:rsidR="002E4D5D">
        <w:rPr>
          <w:rFonts w:ascii="Arial" w:hAnsi="Arial" w:cs="Arial"/>
          <w:sz w:val="22"/>
          <w:szCs w:val="22"/>
        </w:rPr>
        <w:t xml:space="preserve"> World Diabetes Day on 14 November </w:t>
      </w:r>
      <w:r w:rsidR="00A97E43">
        <w:rPr>
          <w:rFonts w:ascii="Arial" w:hAnsi="Arial" w:cs="Arial"/>
          <w:sz w:val="22"/>
          <w:szCs w:val="22"/>
        </w:rPr>
        <w:t>of every year.</w:t>
      </w:r>
    </w:p>
    <w:p w:rsidR="00A71BE9" w:rsidRPr="00CD1F1E" w:rsidRDefault="00A71BE9" w:rsidP="000B6922">
      <w:pPr>
        <w:spacing w:line="276" w:lineRule="auto"/>
        <w:rPr>
          <w:rFonts w:ascii="Arial" w:hAnsi="Arial" w:cs="Arial"/>
          <w:sz w:val="22"/>
          <w:szCs w:val="22"/>
        </w:rPr>
      </w:pPr>
    </w:p>
    <w:p w:rsidR="007238A2" w:rsidRDefault="007238A2" w:rsidP="00D25FF2">
      <w:pPr>
        <w:pStyle w:val="Heading2"/>
        <w:rPr>
          <w:rFonts w:ascii="Arial" w:hAnsi="Arial" w:cs="Arial"/>
        </w:rPr>
      </w:pPr>
      <w:bookmarkStart w:id="13" w:name="_Toc390071770"/>
    </w:p>
    <w:p w:rsidR="000B6922" w:rsidRPr="00CD1F1E" w:rsidRDefault="00D25FF2" w:rsidP="00D25FF2">
      <w:pPr>
        <w:pStyle w:val="Heading2"/>
        <w:rPr>
          <w:rFonts w:ascii="Arial" w:hAnsi="Arial" w:cs="Arial"/>
        </w:rPr>
      </w:pPr>
      <w:r w:rsidRPr="00CD1F1E">
        <w:rPr>
          <w:rFonts w:ascii="Arial" w:hAnsi="Arial" w:cs="Arial"/>
        </w:rPr>
        <w:t>4</w:t>
      </w:r>
      <w:r w:rsidR="000B6922" w:rsidRPr="00CD1F1E">
        <w:rPr>
          <w:rFonts w:ascii="Arial" w:hAnsi="Arial" w:cs="Arial"/>
        </w:rPr>
        <w:t>.5</w:t>
      </w:r>
      <w:r w:rsidR="000B6922" w:rsidRPr="00CD1F1E">
        <w:rPr>
          <w:rFonts w:ascii="Arial" w:hAnsi="Arial" w:cs="Arial"/>
        </w:rPr>
        <w:tab/>
        <w:t>Alcohol Harm Reduction</w:t>
      </w:r>
      <w:bookmarkEnd w:id="13"/>
    </w:p>
    <w:p w:rsidR="000B6922" w:rsidRPr="00CD1F1E" w:rsidRDefault="000B6922" w:rsidP="000B6922">
      <w:pPr>
        <w:spacing w:line="276" w:lineRule="auto"/>
        <w:rPr>
          <w:rFonts w:ascii="Arial" w:hAnsi="Arial" w:cs="Arial"/>
          <w:sz w:val="22"/>
          <w:szCs w:val="22"/>
        </w:rPr>
      </w:pPr>
    </w:p>
    <w:p w:rsidR="000B6922" w:rsidRPr="00CD1F1E" w:rsidRDefault="000B6922" w:rsidP="000B6922">
      <w:pPr>
        <w:spacing w:line="276" w:lineRule="auto"/>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t>
      </w:r>
      <w:r w:rsidR="00FE2D5E" w:rsidRPr="00CD1F1E">
        <w:rPr>
          <w:rFonts w:ascii="Arial" w:hAnsi="Arial" w:cs="Arial"/>
          <w:sz w:val="22"/>
          <w:szCs w:val="22"/>
        </w:rPr>
        <w:t>will</w:t>
      </w:r>
      <w:r w:rsidR="00A71BE9" w:rsidRPr="00CD1F1E">
        <w:rPr>
          <w:rFonts w:ascii="Arial" w:hAnsi="Arial" w:cs="Arial"/>
          <w:sz w:val="22"/>
          <w:szCs w:val="22"/>
        </w:rPr>
        <w:t xml:space="preserve"> </w:t>
      </w:r>
      <w:r w:rsidR="00E53919" w:rsidRPr="00CD1F1E">
        <w:rPr>
          <w:rFonts w:ascii="Arial" w:hAnsi="Arial" w:cs="Arial"/>
          <w:sz w:val="22"/>
          <w:szCs w:val="22"/>
        </w:rPr>
        <w:t xml:space="preserve">support the implementation of </w:t>
      </w:r>
      <w:r w:rsidR="00A71BE9" w:rsidRPr="00CD1F1E">
        <w:rPr>
          <w:rFonts w:ascii="Arial" w:hAnsi="Arial" w:cs="Arial"/>
          <w:sz w:val="22"/>
          <w:szCs w:val="22"/>
        </w:rPr>
        <w:t xml:space="preserve">the Alcohol </w:t>
      </w:r>
      <w:r w:rsidR="00454E33">
        <w:rPr>
          <w:rFonts w:ascii="Arial" w:hAnsi="Arial" w:cs="Arial"/>
          <w:sz w:val="22"/>
          <w:szCs w:val="22"/>
        </w:rPr>
        <w:t xml:space="preserve">reduction related harm strategy </w:t>
      </w:r>
      <w:r w:rsidR="00A71BE9" w:rsidRPr="00CD1F1E">
        <w:rPr>
          <w:rFonts w:ascii="Arial" w:hAnsi="Arial" w:cs="Arial"/>
          <w:sz w:val="22"/>
          <w:szCs w:val="22"/>
        </w:rPr>
        <w:t xml:space="preserve">through funding advocacy work </w:t>
      </w:r>
      <w:r w:rsidR="002E4D5D">
        <w:rPr>
          <w:rFonts w:ascii="Arial" w:hAnsi="Arial" w:cs="Arial"/>
          <w:sz w:val="22"/>
          <w:szCs w:val="22"/>
        </w:rPr>
        <w:t xml:space="preserve">with the Liquor Licensing Authority </w:t>
      </w:r>
      <w:r w:rsidR="00A71BE9" w:rsidRPr="00CD1F1E">
        <w:rPr>
          <w:rFonts w:ascii="Arial" w:hAnsi="Arial" w:cs="Arial"/>
          <w:sz w:val="22"/>
          <w:szCs w:val="22"/>
        </w:rPr>
        <w:t>for improved public policy</w:t>
      </w:r>
      <w:r w:rsidR="002E4D5D">
        <w:rPr>
          <w:rFonts w:ascii="Arial" w:hAnsi="Arial" w:cs="Arial"/>
          <w:sz w:val="22"/>
          <w:szCs w:val="22"/>
        </w:rPr>
        <w:t xml:space="preserve">, enforcement of legislation </w:t>
      </w:r>
      <w:r w:rsidR="00A71BE9" w:rsidRPr="00CD1F1E">
        <w:rPr>
          <w:rFonts w:ascii="Arial" w:hAnsi="Arial" w:cs="Arial"/>
          <w:sz w:val="22"/>
          <w:szCs w:val="22"/>
        </w:rPr>
        <w:t>and support the Don’t Drink Drive campaign that the Ministry of Police leads.</w:t>
      </w:r>
      <w:r w:rsidR="00FE2D5E" w:rsidRPr="00CD1F1E">
        <w:rPr>
          <w:rFonts w:ascii="Arial" w:hAnsi="Arial" w:cs="Arial"/>
          <w:sz w:val="22"/>
          <w:szCs w:val="22"/>
        </w:rPr>
        <w:t xml:space="preserve"> </w:t>
      </w:r>
      <w:proofErr w:type="spellStart"/>
      <w:r w:rsidR="00454E33">
        <w:rPr>
          <w:rFonts w:ascii="Arial" w:hAnsi="Arial" w:cs="Arial"/>
          <w:sz w:val="22"/>
          <w:szCs w:val="22"/>
        </w:rPr>
        <w:t>TongaHealth</w:t>
      </w:r>
      <w:proofErr w:type="spellEnd"/>
      <w:r w:rsidR="00454E33">
        <w:rPr>
          <w:rFonts w:ascii="Arial" w:hAnsi="Arial" w:cs="Arial"/>
          <w:sz w:val="22"/>
          <w:szCs w:val="22"/>
        </w:rPr>
        <w:t xml:space="preserve"> will support </w:t>
      </w:r>
      <w:proofErr w:type="gramStart"/>
      <w:r w:rsidR="00454E33">
        <w:rPr>
          <w:rFonts w:ascii="Arial" w:hAnsi="Arial" w:cs="Arial"/>
          <w:sz w:val="22"/>
          <w:szCs w:val="22"/>
        </w:rPr>
        <w:t>activities that reduces</w:t>
      </w:r>
      <w:proofErr w:type="gramEnd"/>
      <w:r w:rsidR="00454E33">
        <w:rPr>
          <w:rFonts w:ascii="Arial" w:hAnsi="Arial" w:cs="Arial"/>
          <w:sz w:val="22"/>
          <w:szCs w:val="22"/>
        </w:rPr>
        <w:t xml:space="preserve"> the supply of alcohol, reduces the demand for alcohol, establish a reliable evidence base on alcohol consumption patterns, and ensure relevant legislation is effectively enforced.</w:t>
      </w:r>
    </w:p>
    <w:p w:rsidR="000B6922" w:rsidRPr="00CD1F1E" w:rsidRDefault="00D25FF2" w:rsidP="00D25FF2">
      <w:pPr>
        <w:pStyle w:val="Heading2"/>
        <w:rPr>
          <w:rFonts w:ascii="Arial" w:hAnsi="Arial" w:cs="Arial"/>
        </w:rPr>
      </w:pPr>
      <w:bookmarkStart w:id="14" w:name="_Toc390071771"/>
      <w:r w:rsidRPr="00CD1F1E">
        <w:rPr>
          <w:rFonts w:ascii="Arial" w:hAnsi="Arial" w:cs="Arial"/>
        </w:rPr>
        <w:t>4</w:t>
      </w:r>
      <w:r w:rsidR="000B6922" w:rsidRPr="00CD1F1E">
        <w:rPr>
          <w:rFonts w:ascii="Arial" w:hAnsi="Arial" w:cs="Arial"/>
        </w:rPr>
        <w:t>.6</w:t>
      </w:r>
      <w:r w:rsidR="000B6922" w:rsidRPr="00CD1F1E">
        <w:rPr>
          <w:rFonts w:ascii="Arial" w:hAnsi="Arial" w:cs="Arial"/>
        </w:rPr>
        <w:tab/>
        <w:t>Monitoring and Evaluation</w:t>
      </w:r>
      <w:bookmarkEnd w:id="14"/>
    </w:p>
    <w:p w:rsidR="000B6922" w:rsidRPr="00CD1F1E" w:rsidRDefault="000B6922" w:rsidP="000B6922">
      <w:pPr>
        <w:spacing w:line="276" w:lineRule="auto"/>
        <w:rPr>
          <w:rFonts w:ascii="Arial" w:hAnsi="Arial" w:cs="Arial"/>
          <w:sz w:val="22"/>
          <w:szCs w:val="22"/>
        </w:rPr>
      </w:pPr>
    </w:p>
    <w:p w:rsidR="000B6922" w:rsidRDefault="000B6922" w:rsidP="000B6922">
      <w:pPr>
        <w:spacing w:line="276" w:lineRule="auto"/>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aims to gain accurate and timely information on the impacts and outcomes of </w:t>
      </w: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programs</w:t>
      </w:r>
      <w:r w:rsidR="00261DA3">
        <w:rPr>
          <w:rFonts w:ascii="Arial" w:hAnsi="Arial" w:cs="Arial"/>
          <w:sz w:val="22"/>
          <w:szCs w:val="22"/>
        </w:rPr>
        <w:t xml:space="preserve"> as per the </w:t>
      </w:r>
      <w:proofErr w:type="spellStart"/>
      <w:r w:rsidR="00261DA3">
        <w:rPr>
          <w:rFonts w:ascii="Arial" w:hAnsi="Arial" w:cs="Arial"/>
          <w:sz w:val="22"/>
          <w:szCs w:val="22"/>
        </w:rPr>
        <w:t>TongaHealth</w:t>
      </w:r>
      <w:proofErr w:type="spellEnd"/>
      <w:r w:rsidR="00261DA3">
        <w:rPr>
          <w:rFonts w:ascii="Arial" w:hAnsi="Arial" w:cs="Arial"/>
          <w:sz w:val="22"/>
          <w:szCs w:val="22"/>
        </w:rPr>
        <w:t xml:space="preserve"> Monitoring and Evaluation Framework</w:t>
      </w:r>
      <w:r w:rsidRPr="00CD1F1E">
        <w:rPr>
          <w:rFonts w:ascii="Arial" w:hAnsi="Arial" w:cs="Arial"/>
          <w:sz w:val="22"/>
          <w:szCs w:val="22"/>
        </w:rPr>
        <w:t xml:space="preserve">. It will work to </w:t>
      </w:r>
      <w:r w:rsidR="00083036" w:rsidRPr="00CD1F1E">
        <w:rPr>
          <w:rFonts w:ascii="Arial" w:hAnsi="Arial" w:cs="Arial"/>
          <w:sz w:val="22"/>
          <w:szCs w:val="22"/>
        </w:rPr>
        <w:t xml:space="preserve">strengthen its database to capture all the necessary information for analysis and reporting. </w:t>
      </w:r>
      <w:proofErr w:type="spellStart"/>
      <w:r w:rsidR="00062E34">
        <w:rPr>
          <w:rFonts w:ascii="Arial" w:hAnsi="Arial" w:cs="Arial"/>
          <w:sz w:val="22"/>
          <w:szCs w:val="22"/>
        </w:rPr>
        <w:t>TongaHealth</w:t>
      </w:r>
      <w:proofErr w:type="spellEnd"/>
      <w:r w:rsidR="00062E34">
        <w:rPr>
          <w:rFonts w:ascii="Arial" w:hAnsi="Arial" w:cs="Arial"/>
          <w:sz w:val="22"/>
          <w:szCs w:val="22"/>
        </w:rPr>
        <w:t xml:space="preserve"> </w:t>
      </w:r>
      <w:r w:rsidR="000324ED">
        <w:rPr>
          <w:rFonts w:ascii="Arial" w:hAnsi="Arial" w:cs="Arial"/>
          <w:sz w:val="22"/>
          <w:szCs w:val="22"/>
        </w:rPr>
        <w:t xml:space="preserve">has </w:t>
      </w:r>
      <w:r w:rsidR="00062E34">
        <w:rPr>
          <w:rFonts w:ascii="Arial" w:hAnsi="Arial" w:cs="Arial"/>
          <w:sz w:val="22"/>
          <w:szCs w:val="22"/>
        </w:rPr>
        <w:t>recruit</w:t>
      </w:r>
      <w:r w:rsidR="000324ED">
        <w:rPr>
          <w:rFonts w:ascii="Arial" w:hAnsi="Arial" w:cs="Arial"/>
          <w:sz w:val="22"/>
          <w:szCs w:val="22"/>
        </w:rPr>
        <w:t>ed</w:t>
      </w:r>
      <w:r w:rsidR="00062E34">
        <w:rPr>
          <w:rFonts w:ascii="Arial" w:hAnsi="Arial" w:cs="Arial"/>
          <w:sz w:val="22"/>
          <w:szCs w:val="22"/>
        </w:rPr>
        <w:t xml:space="preserve"> a Monitoring and Evaluation Manager and a Monitoring and Evaluation Officer to carry out this important task.</w:t>
      </w:r>
      <w:r w:rsidR="00DA2318">
        <w:rPr>
          <w:rFonts w:ascii="Arial" w:hAnsi="Arial" w:cs="Arial"/>
          <w:sz w:val="22"/>
          <w:szCs w:val="22"/>
        </w:rPr>
        <w:t xml:space="preserve"> Once the M&amp;E Framework is </w:t>
      </w:r>
      <w:proofErr w:type="spellStart"/>
      <w:r w:rsidR="00DA2318">
        <w:rPr>
          <w:rFonts w:ascii="Arial" w:hAnsi="Arial" w:cs="Arial"/>
          <w:sz w:val="22"/>
          <w:szCs w:val="22"/>
        </w:rPr>
        <w:t>finalised</w:t>
      </w:r>
      <w:proofErr w:type="spellEnd"/>
      <w:r w:rsidR="00DA2318">
        <w:rPr>
          <w:rFonts w:ascii="Arial" w:hAnsi="Arial" w:cs="Arial"/>
          <w:sz w:val="22"/>
          <w:szCs w:val="22"/>
        </w:rPr>
        <w:t xml:space="preserve">, </w:t>
      </w:r>
      <w:proofErr w:type="spellStart"/>
      <w:r w:rsidR="00DA2318">
        <w:rPr>
          <w:rFonts w:ascii="Arial" w:hAnsi="Arial" w:cs="Arial"/>
          <w:sz w:val="22"/>
          <w:szCs w:val="22"/>
        </w:rPr>
        <w:t>TongaHealth</w:t>
      </w:r>
      <w:proofErr w:type="spellEnd"/>
      <w:r w:rsidR="00DA2318">
        <w:rPr>
          <w:rFonts w:ascii="Arial" w:hAnsi="Arial" w:cs="Arial"/>
          <w:sz w:val="22"/>
          <w:szCs w:val="22"/>
        </w:rPr>
        <w:t xml:space="preserve"> will work with implementing partners to report data and statistics required for monitoring and evaluation of programs. If there are challenges with partners non-compliance with reporting timelines, </w:t>
      </w:r>
      <w:proofErr w:type="spellStart"/>
      <w:r w:rsidR="00DA2318">
        <w:rPr>
          <w:rFonts w:ascii="Arial" w:hAnsi="Arial" w:cs="Arial"/>
          <w:sz w:val="22"/>
          <w:szCs w:val="22"/>
        </w:rPr>
        <w:t>TongaHealth</w:t>
      </w:r>
      <w:proofErr w:type="spellEnd"/>
      <w:r w:rsidR="00DA2318">
        <w:rPr>
          <w:rFonts w:ascii="Arial" w:hAnsi="Arial" w:cs="Arial"/>
          <w:sz w:val="22"/>
          <w:szCs w:val="22"/>
        </w:rPr>
        <w:t xml:space="preserve"> will step in to help identify the challenges and build up the capacity of partners to </w:t>
      </w:r>
      <w:r w:rsidR="00261DA3">
        <w:rPr>
          <w:rFonts w:ascii="Arial" w:hAnsi="Arial" w:cs="Arial"/>
          <w:sz w:val="22"/>
          <w:szCs w:val="22"/>
        </w:rPr>
        <w:t>deliver reports and statistics.</w:t>
      </w:r>
    </w:p>
    <w:p w:rsidR="00261DA3" w:rsidRPr="00CD1F1E" w:rsidRDefault="00261DA3" w:rsidP="000B6922">
      <w:pPr>
        <w:spacing w:line="276" w:lineRule="auto"/>
        <w:rPr>
          <w:rFonts w:ascii="Arial" w:hAnsi="Arial" w:cs="Arial"/>
          <w:sz w:val="22"/>
          <w:szCs w:val="22"/>
        </w:rPr>
      </w:pPr>
    </w:p>
    <w:p w:rsidR="007C23F6" w:rsidRPr="00CD1F1E" w:rsidRDefault="00261DA3" w:rsidP="000B6922">
      <w:pPr>
        <w:spacing w:line="276" w:lineRule="auto"/>
        <w:rPr>
          <w:rFonts w:ascii="Arial" w:hAnsi="Arial" w:cs="Arial"/>
          <w:sz w:val="22"/>
          <w:szCs w:val="22"/>
        </w:rPr>
      </w:pPr>
      <w:proofErr w:type="spellStart"/>
      <w:r>
        <w:rPr>
          <w:rFonts w:ascii="Arial" w:hAnsi="Arial" w:cs="Arial"/>
          <w:sz w:val="22"/>
          <w:szCs w:val="22"/>
        </w:rPr>
        <w:t>TongaHealth</w:t>
      </w:r>
      <w:proofErr w:type="spellEnd"/>
      <w:r>
        <w:rPr>
          <w:rFonts w:ascii="Arial" w:hAnsi="Arial" w:cs="Arial"/>
          <w:sz w:val="22"/>
          <w:szCs w:val="22"/>
        </w:rPr>
        <w:t xml:space="preserve"> will report annually to the National NCD Committee and the Minister of Health on program impact, lessons learnt and program evaluation. This report will be shared with stakeholders and taken into account in program development.</w:t>
      </w:r>
    </w:p>
    <w:p w:rsidR="0027755D" w:rsidRDefault="000D3752" w:rsidP="000D3752">
      <w:pPr>
        <w:pStyle w:val="Heading2"/>
        <w:rPr>
          <w:rFonts w:ascii="Arial" w:hAnsi="Arial" w:cs="Arial"/>
        </w:rPr>
      </w:pPr>
      <w:bookmarkStart w:id="15" w:name="_Toc390071772"/>
      <w:r>
        <w:rPr>
          <w:rFonts w:ascii="Arial" w:hAnsi="Arial" w:cs="Arial"/>
        </w:rPr>
        <w:t>4.7</w:t>
      </w:r>
      <w:r>
        <w:rPr>
          <w:rFonts w:ascii="Arial" w:hAnsi="Arial" w:cs="Arial"/>
        </w:rPr>
        <w:tab/>
      </w:r>
      <w:r w:rsidR="0027755D">
        <w:rPr>
          <w:rFonts w:ascii="Arial" w:hAnsi="Arial" w:cs="Arial"/>
        </w:rPr>
        <w:t>Research Activities</w:t>
      </w:r>
    </w:p>
    <w:p w:rsidR="0027755D" w:rsidRDefault="0083402D" w:rsidP="000D3752">
      <w:pPr>
        <w:pStyle w:val="Heading2"/>
        <w:rPr>
          <w:rFonts w:ascii="Arial" w:hAnsi="Arial" w:cs="Arial"/>
          <w:b w:val="0"/>
          <w:color w:val="auto"/>
          <w:sz w:val="22"/>
          <w:szCs w:val="22"/>
        </w:rPr>
      </w:pPr>
      <w:r w:rsidRPr="0083402D">
        <w:rPr>
          <w:rFonts w:ascii="Arial" w:hAnsi="Arial" w:cs="Arial"/>
          <w:b w:val="0"/>
          <w:color w:val="auto"/>
          <w:sz w:val="22"/>
          <w:szCs w:val="22"/>
        </w:rPr>
        <w:t xml:space="preserve">It is vital for </w:t>
      </w:r>
      <w:proofErr w:type="spellStart"/>
      <w:r w:rsidRPr="0083402D">
        <w:rPr>
          <w:rFonts w:ascii="Arial" w:hAnsi="Arial" w:cs="Arial"/>
          <w:b w:val="0"/>
          <w:color w:val="auto"/>
          <w:sz w:val="22"/>
          <w:szCs w:val="22"/>
        </w:rPr>
        <w:t>TongaHealth</w:t>
      </w:r>
      <w:proofErr w:type="spellEnd"/>
      <w:r w:rsidRPr="0083402D">
        <w:rPr>
          <w:rFonts w:ascii="Arial" w:hAnsi="Arial" w:cs="Arial"/>
          <w:b w:val="0"/>
          <w:color w:val="auto"/>
          <w:sz w:val="22"/>
          <w:szCs w:val="22"/>
        </w:rPr>
        <w:t xml:space="preserve"> to </w:t>
      </w:r>
      <w:proofErr w:type="gramStart"/>
      <w:r w:rsidRPr="0083402D">
        <w:rPr>
          <w:rFonts w:ascii="Arial" w:hAnsi="Arial" w:cs="Arial"/>
          <w:b w:val="0"/>
          <w:color w:val="auto"/>
          <w:sz w:val="22"/>
          <w:szCs w:val="22"/>
        </w:rPr>
        <w:t xml:space="preserve">conduct </w:t>
      </w:r>
      <w:r>
        <w:rPr>
          <w:rFonts w:ascii="Arial" w:hAnsi="Arial" w:cs="Arial"/>
          <w:b w:val="0"/>
          <w:color w:val="auto"/>
          <w:sz w:val="22"/>
          <w:szCs w:val="22"/>
        </w:rPr>
        <w:t xml:space="preserve"> research</w:t>
      </w:r>
      <w:proofErr w:type="gramEnd"/>
      <w:r>
        <w:rPr>
          <w:rFonts w:ascii="Arial" w:hAnsi="Arial" w:cs="Arial"/>
          <w:b w:val="0"/>
          <w:color w:val="auto"/>
          <w:sz w:val="22"/>
          <w:szCs w:val="22"/>
        </w:rPr>
        <w:t xml:space="preserve"> to provide baseline data and evidence to support </w:t>
      </w:r>
      <w:r w:rsidR="002E4D5D">
        <w:rPr>
          <w:rFonts w:ascii="Arial" w:hAnsi="Arial" w:cs="Arial"/>
          <w:b w:val="0"/>
          <w:color w:val="auto"/>
          <w:sz w:val="22"/>
          <w:szCs w:val="22"/>
        </w:rPr>
        <w:t xml:space="preserve">the </w:t>
      </w:r>
      <w:r>
        <w:rPr>
          <w:rFonts w:ascii="Arial" w:hAnsi="Arial" w:cs="Arial"/>
          <w:b w:val="0"/>
          <w:color w:val="auto"/>
          <w:sz w:val="22"/>
          <w:szCs w:val="22"/>
        </w:rPr>
        <w:t xml:space="preserve">implementation of the National NCD Strategy. In 2016-2017, </w:t>
      </w:r>
      <w:proofErr w:type="spellStart"/>
      <w:r>
        <w:rPr>
          <w:rFonts w:ascii="Arial" w:hAnsi="Arial" w:cs="Arial"/>
          <w:b w:val="0"/>
          <w:color w:val="auto"/>
          <w:sz w:val="22"/>
          <w:szCs w:val="22"/>
        </w:rPr>
        <w:t>TongaHealth</w:t>
      </w:r>
      <w:proofErr w:type="spellEnd"/>
      <w:r>
        <w:rPr>
          <w:rFonts w:ascii="Arial" w:hAnsi="Arial" w:cs="Arial"/>
          <w:b w:val="0"/>
          <w:color w:val="auto"/>
          <w:sz w:val="22"/>
          <w:szCs w:val="22"/>
        </w:rPr>
        <w:t xml:space="preserve"> will support and fund the following research:  Post Anti-tobacco campaign survey; STEPS Gap survey, Global  Health School Survey;  a Nutrition analysis of the Household Income and Expenditure Survey data; and analysis of the Population Census 2016 data on consumption of kava Tonga and </w:t>
      </w:r>
      <w:proofErr w:type="spellStart"/>
      <w:r>
        <w:rPr>
          <w:rFonts w:ascii="Arial" w:hAnsi="Arial" w:cs="Arial"/>
          <w:b w:val="0"/>
          <w:color w:val="auto"/>
          <w:sz w:val="22"/>
          <w:szCs w:val="22"/>
        </w:rPr>
        <w:t>tapaka</w:t>
      </w:r>
      <w:proofErr w:type="spellEnd"/>
      <w:r>
        <w:rPr>
          <w:rFonts w:ascii="Arial" w:hAnsi="Arial" w:cs="Arial"/>
          <w:b w:val="0"/>
          <w:color w:val="auto"/>
          <w:sz w:val="22"/>
          <w:szCs w:val="22"/>
        </w:rPr>
        <w:t xml:space="preserve"> Tonga.</w:t>
      </w:r>
    </w:p>
    <w:p w:rsidR="00BD780A" w:rsidRDefault="00BD780A" w:rsidP="00BD780A"/>
    <w:p w:rsidR="00BD780A" w:rsidRDefault="00BD780A" w:rsidP="00BD780A"/>
    <w:p w:rsidR="00BD780A" w:rsidRPr="00BD780A" w:rsidRDefault="00BD780A" w:rsidP="00BD780A"/>
    <w:p w:rsidR="000D3752" w:rsidRPr="00CD1F1E" w:rsidRDefault="0027755D" w:rsidP="000D3752">
      <w:pPr>
        <w:pStyle w:val="Heading2"/>
        <w:rPr>
          <w:rFonts w:ascii="Arial" w:hAnsi="Arial" w:cs="Arial"/>
        </w:rPr>
      </w:pPr>
      <w:r>
        <w:rPr>
          <w:rFonts w:ascii="Arial" w:hAnsi="Arial" w:cs="Arial"/>
        </w:rPr>
        <w:lastRenderedPageBreak/>
        <w:t>4.8</w:t>
      </w:r>
      <w:r>
        <w:rPr>
          <w:rFonts w:ascii="Arial" w:hAnsi="Arial" w:cs="Arial"/>
        </w:rPr>
        <w:tab/>
      </w:r>
      <w:r w:rsidR="000D3752" w:rsidRPr="00CD1F1E">
        <w:rPr>
          <w:rFonts w:ascii="Arial" w:hAnsi="Arial" w:cs="Arial"/>
        </w:rPr>
        <w:t xml:space="preserve">Operations of </w:t>
      </w:r>
      <w:proofErr w:type="spellStart"/>
      <w:r w:rsidR="000D3752" w:rsidRPr="00CD1F1E">
        <w:rPr>
          <w:rFonts w:ascii="Arial" w:hAnsi="Arial" w:cs="Arial"/>
        </w:rPr>
        <w:t>TongaHealth</w:t>
      </w:r>
      <w:bookmarkEnd w:id="15"/>
      <w:proofErr w:type="spellEnd"/>
    </w:p>
    <w:p w:rsidR="000D3752" w:rsidRDefault="000D3752" w:rsidP="000D3752">
      <w:pPr>
        <w:rPr>
          <w:rFonts w:ascii="Arial" w:hAnsi="Arial" w:cs="Arial"/>
        </w:rPr>
      </w:pPr>
    </w:p>
    <w:p w:rsidR="000D3752" w:rsidRDefault="000D3752" w:rsidP="000D3752">
      <w:pPr>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operations depend on good governance, good management and robust systems to be in place. </w:t>
      </w:r>
      <w:proofErr w:type="spellStart"/>
      <w:r w:rsidRPr="00CD1F1E">
        <w:rPr>
          <w:rFonts w:ascii="Arial" w:hAnsi="Arial" w:cs="Arial"/>
          <w:sz w:val="22"/>
          <w:szCs w:val="22"/>
        </w:rPr>
        <w:t>Tongatapu</w:t>
      </w:r>
      <w:proofErr w:type="spellEnd"/>
      <w:r w:rsidRPr="00CD1F1E">
        <w:rPr>
          <w:rFonts w:ascii="Arial" w:hAnsi="Arial" w:cs="Arial"/>
          <w:sz w:val="22"/>
          <w:szCs w:val="22"/>
        </w:rPr>
        <w:t xml:space="preserve"> is the central operation site for </w:t>
      </w:r>
      <w:proofErr w:type="spellStart"/>
      <w:r w:rsidRPr="00CD1F1E">
        <w:rPr>
          <w:rFonts w:ascii="Arial" w:hAnsi="Arial" w:cs="Arial"/>
          <w:sz w:val="22"/>
          <w:szCs w:val="22"/>
        </w:rPr>
        <w:t>TongaHealth’s</w:t>
      </w:r>
      <w:proofErr w:type="spellEnd"/>
      <w:r w:rsidRPr="00CD1F1E">
        <w:rPr>
          <w:rFonts w:ascii="Arial" w:hAnsi="Arial" w:cs="Arial"/>
          <w:sz w:val="22"/>
          <w:szCs w:val="22"/>
        </w:rPr>
        <w:t xml:space="preserve"> work throughout the country. </w:t>
      </w:r>
      <w:r w:rsidR="00DE6C5C">
        <w:rPr>
          <w:rFonts w:ascii="Arial" w:hAnsi="Arial" w:cs="Arial"/>
          <w:sz w:val="22"/>
          <w:szCs w:val="22"/>
        </w:rPr>
        <w:t>But operations will expand to other island divisions during 201</w:t>
      </w:r>
      <w:r w:rsidR="00C757ED">
        <w:rPr>
          <w:rFonts w:ascii="Arial" w:hAnsi="Arial" w:cs="Arial"/>
          <w:sz w:val="22"/>
          <w:szCs w:val="22"/>
        </w:rPr>
        <w:t>6</w:t>
      </w:r>
      <w:r w:rsidR="00DE6C5C">
        <w:rPr>
          <w:rFonts w:ascii="Arial" w:hAnsi="Arial" w:cs="Arial"/>
          <w:sz w:val="22"/>
          <w:szCs w:val="22"/>
        </w:rPr>
        <w:t>-201</w:t>
      </w:r>
      <w:r w:rsidR="00C757ED">
        <w:rPr>
          <w:rFonts w:ascii="Arial" w:hAnsi="Arial" w:cs="Arial"/>
          <w:sz w:val="22"/>
          <w:szCs w:val="22"/>
        </w:rPr>
        <w:t>7</w:t>
      </w:r>
      <w:r w:rsidR="00DE6C5C">
        <w:rPr>
          <w:rFonts w:ascii="Arial" w:hAnsi="Arial" w:cs="Arial"/>
          <w:sz w:val="22"/>
          <w:szCs w:val="22"/>
        </w:rPr>
        <w:t xml:space="preserve">, and the next </w:t>
      </w:r>
      <w:r w:rsidR="00C757ED">
        <w:rPr>
          <w:rFonts w:ascii="Arial" w:hAnsi="Arial" w:cs="Arial"/>
          <w:sz w:val="22"/>
          <w:szCs w:val="22"/>
        </w:rPr>
        <w:t>3</w:t>
      </w:r>
      <w:r w:rsidR="00DE6C5C">
        <w:rPr>
          <w:rFonts w:ascii="Arial" w:hAnsi="Arial" w:cs="Arial"/>
          <w:sz w:val="22"/>
          <w:szCs w:val="22"/>
        </w:rPr>
        <w:t xml:space="preserve"> years.</w:t>
      </w:r>
    </w:p>
    <w:p w:rsidR="000D3752" w:rsidRPr="00CD1F1E" w:rsidRDefault="000D3752" w:rsidP="000D3752">
      <w:pPr>
        <w:rPr>
          <w:rFonts w:ascii="Arial" w:hAnsi="Arial" w:cs="Arial"/>
          <w:sz w:val="22"/>
          <w:szCs w:val="22"/>
        </w:rPr>
      </w:pPr>
    </w:p>
    <w:p w:rsidR="000D3752" w:rsidRDefault="00C757ED" w:rsidP="000D3752">
      <w:pPr>
        <w:rPr>
          <w:rFonts w:ascii="Arial" w:hAnsi="Arial" w:cs="Arial"/>
          <w:sz w:val="22"/>
          <w:szCs w:val="22"/>
        </w:rPr>
      </w:pPr>
      <w:r>
        <w:rPr>
          <w:rFonts w:ascii="Arial" w:hAnsi="Arial" w:cs="Arial"/>
          <w:sz w:val="22"/>
          <w:szCs w:val="22"/>
        </w:rPr>
        <w:t>A</w:t>
      </w:r>
      <w:r w:rsidR="000D3752" w:rsidRPr="00CD1F1E">
        <w:rPr>
          <w:rFonts w:ascii="Arial" w:hAnsi="Arial" w:cs="Arial"/>
          <w:sz w:val="22"/>
          <w:szCs w:val="22"/>
        </w:rPr>
        <w:t xml:space="preserve">ll current </w:t>
      </w:r>
      <w:proofErr w:type="spellStart"/>
      <w:r w:rsidR="000D3752" w:rsidRPr="00CD1F1E">
        <w:rPr>
          <w:rFonts w:ascii="Arial" w:hAnsi="Arial" w:cs="Arial"/>
          <w:sz w:val="22"/>
          <w:szCs w:val="22"/>
        </w:rPr>
        <w:t>TongaHealth</w:t>
      </w:r>
      <w:proofErr w:type="spellEnd"/>
      <w:r w:rsidR="000D3752" w:rsidRPr="00CD1F1E">
        <w:rPr>
          <w:rFonts w:ascii="Arial" w:hAnsi="Arial" w:cs="Arial"/>
          <w:sz w:val="22"/>
          <w:szCs w:val="22"/>
        </w:rPr>
        <w:t xml:space="preserve"> policies will be reviewed to ensure they are up to date and relevant.</w:t>
      </w:r>
    </w:p>
    <w:p w:rsidR="000D3752" w:rsidRPr="00CD1F1E" w:rsidRDefault="000D3752" w:rsidP="000D3752">
      <w:pPr>
        <w:rPr>
          <w:rFonts w:ascii="Arial" w:hAnsi="Arial" w:cs="Arial"/>
          <w:sz w:val="22"/>
          <w:szCs w:val="22"/>
        </w:rPr>
      </w:pPr>
    </w:p>
    <w:p w:rsidR="000D3752" w:rsidRPr="00CD1F1E" w:rsidRDefault="000D3752" w:rsidP="000D3752">
      <w:pPr>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will develop and implement a Plan to increase the funding pool of </w:t>
      </w:r>
      <w:proofErr w:type="spellStart"/>
      <w:r w:rsidRPr="00CD1F1E">
        <w:rPr>
          <w:rFonts w:ascii="Arial" w:hAnsi="Arial" w:cs="Arial"/>
          <w:sz w:val="22"/>
          <w:szCs w:val="22"/>
        </w:rPr>
        <w:t>TongaHealth</w:t>
      </w:r>
      <w:proofErr w:type="spellEnd"/>
      <w:r w:rsidRPr="00CD1F1E">
        <w:rPr>
          <w:rFonts w:ascii="Arial" w:hAnsi="Arial" w:cs="Arial"/>
          <w:sz w:val="22"/>
          <w:szCs w:val="22"/>
        </w:rPr>
        <w:t>.</w:t>
      </w:r>
    </w:p>
    <w:p w:rsidR="000D3752" w:rsidRDefault="000D3752" w:rsidP="000D3752">
      <w:pPr>
        <w:rPr>
          <w:rFonts w:ascii="Arial" w:hAnsi="Arial" w:cs="Arial"/>
          <w:sz w:val="22"/>
          <w:szCs w:val="22"/>
        </w:rPr>
      </w:pPr>
      <w:r w:rsidRPr="00CD1F1E">
        <w:rPr>
          <w:rFonts w:ascii="Arial" w:hAnsi="Arial" w:cs="Arial"/>
          <w:sz w:val="22"/>
          <w:szCs w:val="22"/>
        </w:rPr>
        <w:t xml:space="preserve">To improve reporting and recording of statistics, </w:t>
      </w: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will review its IT systems, data base and equipment</w:t>
      </w:r>
      <w:r w:rsidR="00C757ED">
        <w:rPr>
          <w:rFonts w:ascii="Arial" w:hAnsi="Arial" w:cs="Arial"/>
          <w:sz w:val="22"/>
          <w:szCs w:val="22"/>
        </w:rPr>
        <w:t>.</w:t>
      </w:r>
      <w:r w:rsidRPr="00CD1F1E">
        <w:rPr>
          <w:rFonts w:ascii="Arial" w:hAnsi="Arial" w:cs="Arial"/>
          <w:sz w:val="22"/>
          <w:szCs w:val="22"/>
        </w:rPr>
        <w:t xml:space="preserve"> </w:t>
      </w:r>
    </w:p>
    <w:p w:rsidR="000D3752" w:rsidRPr="00CD1F1E" w:rsidRDefault="000D3752" w:rsidP="000D3752">
      <w:pPr>
        <w:rPr>
          <w:rFonts w:ascii="Arial" w:hAnsi="Arial" w:cs="Arial"/>
          <w:sz w:val="22"/>
          <w:szCs w:val="22"/>
        </w:rPr>
      </w:pPr>
    </w:p>
    <w:p w:rsidR="000D3752" w:rsidRPr="00CD1F1E" w:rsidRDefault="00C757ED" w:rsidP="000D3752">
      <w:pPr>
        <w:rPr>
          <w:rFonts w:ascii="Arial" w:hAnsi="Arial" w:cs="Arial"/>
          <w:sz w:val="22"/>
          <w:szCs w:val="22"/>
        </w:rPr>
      </w:pPr>
      <w:r>
        <w:rPr>
          <w:rFonts w:ascii="Arial" w:hAnsi="Arial" w:cs="Arial"/>
          <w:sz w:val="22"/>
          <w:szCs w:val="22"/>
        </w:rPr>
        <w:t>The new office extension will be</w:t>
      </w:r>
      <w:r w:rsidR="000D3752" w:rsidRPr="00CD1F1E">
        <w:rPr>
          <w:rFonts w:ascii="Arial" w:hAnsi="Arial" w:cs="Arial"/>
          <w:sz w:val="22"/>
          <w:szCs w:val="22"/>
        </w:rPr>
        <w:t xml:space="preserve"> construct</w:t>
      </w:r>
      <w:r>
        <w:rPr>
          <w:rFonts w:ascii="Arial" w:hAnsi="Arial" w:cs="Arial"/>
          <w:sz w:val="22"/>
          <w:szCs w:val="22"/>
        </w:rPr>
        <w:t>ed and completed in 2016-2017.</w:t>
      </w:r>
      <w:r w:rsidR="00DA2318">
        <w:rPr>
          <w:rFonts w:ascii="Arial" w:hAnsi="Arial" w:cs="Arial"/>
          <w:sz w:val="22"/>
          <w:szCs w:val="22"/>
        </w:rPr>
        <w:t xml:space="preserve"> Once completed, staff will move to this new office extension while the old one is refurbished. The new office extension includes a conference room which will be furnished, and reserved for Board meetings</w:t>
      </w:r>
      <w:r w:rsidR="002E4D5D">
        <w:rPr>
          <w:rFonts w:ascii="Arial" w:hAnsi="Arial" w:cs="Arial"/>
          <w:sz w:val="22"/>
          <w:szCs w:val="22"/>
        </w:rPr>
        <w:t>, meetings with implementing partners</w:t>
      </w:r>
      <w:r w:rsidR="00DA2318">
        <w:rPr>
          <w:rFonts w:ascii="Arial" w:hAnsi="Arial" w:cs="Arial"/>
          <w:sz w:val="22"/>
          <w:szCs w:val="22"/>
        </w:rPr>
        <w:t xml:space="preserve"> and staff meetings.</w:t>
      </w:r>
    </w:p>
    <w:p w:rsidR="000D3752" w:rsidRPr="00CD1F1E" w:rsidRDefault="000D3752" w:rsidP="000D3752">
      <w:pPr>
        <w:rPr>
          <w:rFonts w:ascii="Arial" w:hAnsi="Arial" w:cs="Arial"/>
          <w:sz w:val="22"/>
          <w:szCs w:val="22"/>
        </w:rPr>
      </w:pPr>
    </w:p>
    <w:p w:rsidR="000D3752" w:rsidRDefault="000D3752" w:rsidP="000D3752">
      <w:pPr>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will strengthen its monitoring and evaluation component. A review of the current grants database will be conducted and strengthened to efficiently report all the work of </w:t>
      </w:r>
      <w:proofErr w:type="spellStart"/>
      <w:r w:rsidRPr="00CD1F1E">
        <w:rPr>
          <w:rFonts w:ascii="Arial" w:hAnsi="Arial" w:cs="Arial"/>
          <w:sz w:val="22"/>
          <w:szCs w:val="22"/>
        </w:rPr>
        <w:t>TongaHealth</w:t>
      </w:r>
      <w:proofErr w:type="spellEnd"/>
      <w:r w:rsidRPr="00CD1F1E">
        <w:rPr>
          <w:rFonts w:ascii="Arial" w:hAnsi="Arial" w:cs="Arial"/>
          <w:sz w:val="22"/>
          <w:szCs w:val="22"/>
        </w:rPr>
        <w:t>.</w:t>
      </w:r>
    </w:p>
    <w:p w:rsidR="000D3752" w:rsidRDefault="000D3752" w:rsidP="000D3752">
      <w:pPr>
        <w:rPr>
          <w:rFonts w:ascii="Arial" w:hAnsi="Arial" w:cs="Arial"/>
          <w:sz w:val="22"/>
          <w:szCs w:val="22"/>
        </w:rPr>
      </w:pPr>
    </w:p>
    <w:p w:rsidR="00DA6CCA" w:rsidRPr="00CD1F1E" w:rsidRDefault="00DA6CCA" w:rsidP="000D3752">
      <w:pPr>
        <w:rPr>
          <w:rFonts w:ascii="Arial" w:hAnsi="Arial" w:cs="Arial"/>
          <w:sz w:val="22"/>
          <w:szCs w:val="22"/>
        </w:rPr>
      </w:pPr>
    </w:p>
    <w:p w:rsidR="000D3752" w:rsidRPr="00CD1F1E" w:rsidRDefault="000D3752" w:rsidP="000D3752">
      <w:pPr>
        <w:rPr>
          <w:rFonts w:ascii="Arial" w:hAnsi="Arial" w:cs="Arial"/>
          <w:sz w:val="22"/>
          <w:szCs w:val="22"/>
        </w:rPr>
      </w:pPr>
      <w:r w:rsidRPr="00CD1F1E">
        <w:rPr>
          <w:rFonts w:ascii="Arial" w:hAnsi="Arial" w:cs="Arial"/>
          <w:sz w:val="22"/>
          <w:szCs w:val="22"/>
        </w:rPr>
        <w:t>A training plan will be implemented to build the capacity of, and up-skill, all staff. Mentoring of staff will continue.  A</w:t>
      </w:r>
      <w:r w:rsidR="004819C2">
        <w:rPr>
          <w:rFonts w:ascii="Arial" w:hAnsi="Arial" w:cs="Arial"/>
          <w:sz w:val="22"/>
          <w:szCs w:val="22"/>
        </w:rPr>
        <w:t>ll efforts will be made to implement the</w:t>
      </w:r>
      <w:r w:rsidRPr="00CD1F1E">
        <w:rPr>
          <w:rFonts w:ascii="Arial" w:hAnsi="Arial" w:cs="Arial"/>
          <w:sz w:val="22"/>
          <w:szCs w:val="22"/>
        </w:rPr>
        <w:t xml:space="preserve"> </w:t>
      </w:r>
      <w:r w:rsidR="004819C2">
        <w:rPr>
          <w:rFonts w:ascii="Arial" w:hAnsi="Arial" w:cs="Arial"/>
          <w:sz w:val="22"/>
          <w:szCs w:val="22"/>
        </w:rPr>
        <w:t>C</w:t>
      </w:r>
      <w:r w:rsidRPr="00CD1F1E">
        <w:rPr>
          <w:rFonts w:ascii="Arial" w:hAnsi="Arial" w:cs="Arial"/>
          <w:sz w:val="22"/>
          <w:szCs w:val="22"/>
        </w:rPr>
        <w:t xml:space="preserve">apacity </w:t>
      </w:r>
      <w:r w:rsidR="004819C2">
        <w:rPr>
          <w:rFonts w:ascii="Arial" w:hAnsi="Arial" w:cs="Arial"/>
          <w:sz w:val="22"/>
          <w:szCs w:val="22"/>
        </w:rPr>
        <w:t>Development Plan 201</w:t>
      </w:r>
      <w:r w:rsidR="00DE6C5C">
        <w:rPr>
          <w:rFonts w:ascii="Arial" w:hAnsi="Arial" w:cs="Arial"/>
          <w:sz w:val="22"/>
          <w:szCs w:val="22"/>
        </w:rPr>
        <w:t>5</w:t>
      </w:r>
      <w:r w:rsidR="004819C2">
        <w:rPr>
          <w:rFonts w:ascii="Arial" w:hAnsi="Arial" w:cs="Arial"/>
          <w:sz w:val="22"/>
          <w:szCs w:val="22"/>
        </w:rPr>
        <w:t>-2020 as well as build a</w:t>
      </w:r>
      <w:r w:rsidRPr="00CD1F1E">
        <w:rPr>
          <w:rFonts w:ascii="Arial" w:hAnsi="Arial" w:cs="Arial"/>
          <w:sz w:val="22"/>
          <w:szCs w:val="22"/>
        </w:rPr>
        <w:t xml:space="preserve"> training plan for partners and organizations to improve capacities of partners to manage their programs and grants or sponsorships successfully.</w:t>
      </w:r>
      <w:r w:rsidR="00AF6070">
        <w:rPr>
          <w:rFonts w:ascii="Arial" w:hAnsi="Arial" w:cs="Arial"/>
          <w:sz w:val="22"/>
          <w:szCs w:val="22"/>
        </w:rPr>
        <w:t xml:space="preserve"> The </w:t>
      </w:r>
      <w:proofErr w:type="spellStart"/>
      <w:r w:rsidR="00AF6070">
        <w:rPr>
          <w:rFonts w:ascii="Arial" w:hAnsi="Arial" w:cs="Arial"/>
          <w:sz w:val="22"/>
          <w:szCs w:val="22"/>
        </w:rPr>
        <w:t>Dr</w:t>
      </w:r>
      <w:proofErr w:type="spellEnd"/>
      <w:r w:rsidR="00AF6070">
        <w:rPr>
          <w:rFonts w:ascii="Arial" w:hAnsi="Arial" w:cs="Arial"/>
          <w:sz w:val="22"/>
          <w:szCs w:val="22"/>
        </w:rPr>
        <w:t xml:space="preserve"> Tapa funds will continue to be utilized for capacity building in areas of health promotion and public health in partnership with the Ministry of Health, Public Health division.</w:t>
      </w:r>
      <w:r w:rsidR="00E21D49">
        <w:rPr>
          <w:rFonts w:ascii="Arial" w:hAnsi="Arial" w:cs="Arial"/>
          <w:sz w:val="22"/>
          <w:szCs w:val="22"/>
        </w:rPr>
        <w:t xml:space="preserve"> One new Driver position will be recruited in 2016-2017 to drive and oversee maintenance of the two </w:t>
      </w:r>
      <w:proofErr w:type="spellStart"/>
      <w:r w:rsidR="00E21D49">
        <w:rPr>
          <w:rFonts w:ascii="Arial" w:hAnsi="Arial" w:cs="Arial"/>
          <w:sz w:val="22"/>
          <w:szCs w:val="22"/>
        </w:rPr>
        <w:t>TongaHealth</w:t>
      </w:r>
      <w:proofErr w:type="spellEnd"/>
      <w:r w:rsidR="00E21D49">
        <w:rPr>
          <w:rFonts w:ascii="Arial" w:hAnsi="Arial" w:cs="Arial"/>
          <w:sz w:val="22"/>
          <w:szCs w:val="22"/>
        </w:rPr>
        <w:t xml:space="preserve"> vehicles. </w:t>
      </w:r>
      <w:proofErr w:type="spellStart"/>
      <w:r w:rsidR="00E21D49">
        <w:rPr>
          <w:rFonts w:ascii="Arial" w:hAnsi="Arial" w:cs="Arial"/>
          <w:sz w:val="22"/>
          <w:szCs w:val="22"/>
        </w:rPr>
        <w:t>TongaHealth</w:t>
      </w:r>
      <w:proofErr w:type="spellEnd"/>
      <w:r w:rsidR="00E21D49">
        <w:rPr>
          <w:rFonts w:ascii="Arial" w:hAnsi="Arial" w:cs="Arial"/>
          <w:sz w:val="22"/>
          <w:szCs w:val="22"/>
        </w:rPr>
        <w:t xml:space="preserve"> will continue to </w:t>
      </w:r>
      <w:r w:rsidR="00D34B99">
        <w:rPr>
          <w:rFonts w:ascii="Arial" w:hAnsi="Arial" w:cs="Arial"/>
          <w:sz w:val="22"/>
          <w:szCs w:val="22"/>
        </w:rPr>
        <w:t>recruit two Australian Volunteers to help with the Grants Administration as well as the financial team.</w:t>
      </w:r>
    </w:p>
    <w:p w:rsidR="000D3752" w:rsidRPr="00CD1F1E" w:rsidRDefault="000D3752" w:rsidP="000D3752">
      <w:pPr>
        <w:rPr>
          <w:rFonts w:ascii="Arial" w:hAnsi="Arial" w:cs="Arial"/>
          <w:sz w:val="22"/>
          <w:szCs w:val="22"/>
        </w:rPr>
      </w:pPr>
    </w:p>
    <w:p w:rsidR="000D3752" w:rsidRPr="00CD1F1E" w:rsidRDefault="000D3752" w:rsidP="000D3752">
      <w:pPr>
        <w:rPr>
          <w:rFonts w:ascii="Arial" w:hAnsi="Arial" w:cs="Arial"/>
          <w:sz w:val="22"/>
          <w:szCs w:val="22"/>
        </w:rPr>
      </w:pPr>
      <w:proofErr w:type="spellStart"/>
      <w:r w:rsidRPr="00CD1F1E">
        <w:rPr>
          <w:rFonts w:ascii="Arial" w:hAnsi="Arial" w:cs="Arial"/>
          <w:sz w:val="22"/>
          <w:szCs w:val="22"/>
        </w:rPr>
        <w:t>TongaHealth’s</w:t>
      </w:r>
      <w:proofErr w:type="spellEnd"/>
      <w:r w:rsidRPr="00CD1F1E">
        <w:rPr>
          <w:rFonts w:ascii="Arial" w:hAnsi="Arial" w:cs="Arial"/>
          <w:sz w:val="22"/>
          <w:szCs w:val="22"/>
        </w:rPr>
        <w:t xml:space="preserve"> public profile will be further developed through Communications and Marketing strategies. A Communications Plan will be developed to increase public awareness of </w:t>
      </w: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work and how it contributes to national health development and the National NCD Strategy.</w:t>
      </w:r>
    </w:p>
    <w:p w:rsidR="000D3752" w:rsidRPr="00CD1F1E" w:rsidRDefault="000D3752" w:rsidP="000D3752">
      <w:pPr>
        <w:rPr>
          <w:rFonts w:ascii="Arial" w:hAnsi="Arial" w:cs="Arial"/>
          <w:sz w:val="22"/>
          <w:szCs w:val="22"/>
        </w:rPr>
      </w:pPr>
    </w:p>
    <w:p w:rsidR="000D3752" w:rsidRDefault="000D3752" w:rsidP="000D3752">
      <w:pPr>
        <w:rPr>
          <w:rFonts w:ascii="Arial" w:hAnsi="Arial" w:cs="Arial"/>
          <w:sz w:val="22"/>
          <w:szCs w:val="22"/>
        </w:rPr>
      </w:pPr>
    </w:p>
    <w:p w:rsidR="000D3752" w:rsidRPr="00CD1F1E" w:rsidRDefault="000D3752" w:rsidP="000D3752">
      <w:pPr>
        <w:rPr>
          <w:rFonts w:ascii="Arial" w:hAnsi="Arial" w:cs="Arial"/>
          <w:sz w:val="22"/>
          <w:szCs w:val="22"/>
        </w:rPr>
      </w:pP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will continue to build international connections with other Health Promotion Foundations through attending trainings, exchange of Foundation experiences and practices and attending meetings or conferences of the International Network of Health Promotion Foundations and affiliations of which </w:t>
      </w: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is a member. </w:t>
      </w:r>
    </w:p>
    <w:p w:rsidR="000D3752" w:rsidRDefault="000D3752" w:rsidP="000D3752">
      <w:pPr>
        <w:rPr>
          <w:rFonts w:ascii="Arial" w:hAnsi="Arial" w:cs="Arial"/>
          <w:sz w:val="22"/>
          <w:szCs w:val="22"/>
        </w:rPr>
      </w:pPr>
    </w:p>
    <w:p w:rsidR="00DA6CCA" w:rsidRPr="00CD1F1E" w:rsidRDefault="00DA6CCA" w:rsidP="000D3752">
      <w:pPr>
        <w:rPr>
          <w:rFonts w:ascii="Arial" w:hAnsi="Arial" w:cs="Arial"/>
          <w:sz w:val="22"/>
          <w:szCs w:val="22"/>
        </w:rPr>
      </w:pPr>
    </w:p>
    <w:p w:rsidR="000D3752" w:rsidRPr="00CD1F1E" w:rsidRDefault="000D3752" w:rsidP="000D3752">
      <w:pPr>
        <w:rPr>
          <w:rFonts w:ascii="Arial" w:hAnsi="Arial" w:cs="Arial"/>
          <w:sz w:val="22"/>
          <w:szCs w:val="22"/>
        </w:rPr>
      </w:pPr>
      <w:proofErr w:type="spellStart"/>
      <w:r w:rsidRPr="00AF6070">
        <w:rPr>
          <w:rFonts w:ascii="Arial" w:hAnsi="Arial" w:cs="Arial"/>
          <w:sz w:val="22"/>
          <w:szCs w:val="22"/>
        </w:rPr>
        <w:t>TongaHealth</w:t>
      </w:r>
      <w:proofErr w:type="spellEnd"/>
      <w:r w:rsidRPr="00AF6070">
        <w:rPr>
          <w:rFonts w:ascii="Arial" w:hAnsi="Arial" w:cs="Arial"/>
          <w:sz w:val="22"/>
          <w:szCs w:val="22"/>
        </w:rPr>
        <w:t xml:space="preserve"> </w:t>
      </w:r>
      <w:r w:rsidR="00870FD9">
        <w:rPr>
          <w:rFonts w:ascii="Arial" w:hAnsi="Arial" w:cs="Arial"/>
          <w:sz w:val="22"/>
          <w:szCs w:val="22"/>
        </w:rPr>
        <w:t xml:space="preserve">will </w:t>
      </w:r>
      <w:r w:rsidR="00AF6070" w:rsidRPr="00AF6070">
        <w:rPr>
          <w:rFonts w:ascii="Arial" w:hAnsi="Arial" w:cs="Arial"/>
          <w:sz w:val="22"/>
          <w:szCs w:val="22"/>
        </w:rPr>
        <w:t>attend</w:t>
      </w:r>
      <w:r w:rsidRPr="00AF6070">
        <w:rPr>
          <w:rFonts w:ascii="Arial" w:hAnsi="Arial" w:cs="Arial"/>
          <w:sz w:val="22"/>
          <w:szCs w:val="22"/>
        </w:rPr>
        <w:t xml:space="preserve"> the 1</w:t>
      </w:r>
      <w:r w:rsidR="00870FD9">
        <w:rPr>
          <w:rFonts w:ascii="Arial" w:hAnsi="Arial" w:cs="Arial"/>
          <w:sz w:val="22"/>
          <w:szCs w:val="22"/>
        </w:rPr>
        <w:t>6</w:t>
      </w:r>
      <w:r w:rsidRPr="00AF6070">
        <w:rPr>
          <w:rFonts w:ascii="Arial" w:hAnsi="Arial" w:cs="Arial"/>
          <w:sz w:val="22"/>
          <w:szCs w:val="22"/>
        </w:rPr>
        <w:t xml:space="preserve">th Annual Meeting of the International Network of Health Promotion Foundations in </w:t>
      </w:r>
      <w:r w:rsidR="00870FD9">
        <w:rPr>
          <w:rFonts w:ascii="Arial" w:hAnsi="Arial" w:cs="Arial"/>
          <w:sz w:val="22"/>
          <w:szCs w:val="22"/>
        </w:rPr>
        <w:t>Melbourne</w:t>
      </w:r>
      <w:r w:rsidR="00AF6070" w:rsidRPr="00AF6070">
        <w:rPr>
          <w:rFonts w:ascii="Arial" w:hAnsi="Arial" w:cs="Arial"/>
          <w:sz w:val="22"/>
          <w:szCs w:val="22"/>
        </w:rPr>
        <w:t xml:space="preserve"> in </w:t>
      </w:r>
      <w:proofErr w:type="gramStart"/>
      <w:r w:rsidR="00AF6070" w:rsidRPr="00AF6070">
        <w:rPr>
          <w:rFonts w:ascii="Arial" w:hAnsi="Arial" w:cs="Arial"/>
          <w:sz w:val="22"/>
          <w:szCs w:val="22"/>
        </w:rPr>
        <w:t xml:space="preserve">November </w:t>
      </w:r>
      <w:r w:rsidRPr="00AF6070">
        <w:rPr>
          <w:rFonts w:ascii="Arial" w:hAnsi="Arial" w:cs="Arial"/>
          <w:sz w:val="22"/>
          <w:szCs w:val="22"/>
        </w:rPr>
        <w:t xml:space="preserve"> 2015</w:t>
      </w:r>
      <w:proofErr w:type="gramEnd"/>
      <w:r w:rsidRPr="00AF6070">
        <w:rPr>
          <w:rFonts w:ascii="Arial" w:hAnsi="Arial" w:cs="Arial"/>
          <w:sz w:val="22"/>
          <w:szCs w:val="22"/>
        </w:rPr>
        <w:t>.</w:t>
      </w:r>
    </w:p>
    <w:p w:rsidR="000D3752" w:rsidRDefault="000D3752" w:rsidP="000D3752">
      <w:pPr>
        <w:rPr>
          <w:rFonts w:ascii="Arial" w:hAnsi="Arial" w:cs="Arial"/>
          <w:sz w:val="22"/>
          <w:szCs w:val="22"/>
        </w:rPr>
      </w:pPr>
    </w:p>
    <w:p w:rsidR="00BD780A" w:rsidRDefault="00BD780A" w:rsidP="000D3752">
      <w:pPr>
        <w:rPr>
          <w:rFonts w:ascii="Arial" w:hAnsi="Arial" w:cs="Arial"/>
          <w:sz w:val="22"/>
          <w:szCs w:val="22"/>
        </w:rPr>
      </w:pPr>
    </w:p>
    <w:p w:rsidR="000B6922" w:rsidRPr="00CD1F1E" w:rsidRDefault="00D25FF2" w:rsidP="000B6922">
      <w:pPr>
        <w:pStyle w:val="Heading1"/>
        <w:spacing w:line="276" w:lineRule="auto"/>
      </w:pPr>
      <w:bookmarkStart w:id="16" w:name="_Toc390071773"/>
      <w:r w:rsidRPr="00CD1F1E">
        <w:lastRenderedPageBreak/>
        <w:t>5</w:t>
      </w:r>
      <w:r w:rsidR="000B6922" w:rsidRPr="00CD1F1E">
        <w:t>.0</w:t>
      </w:r>
      <w:r w:rsidR="000B6922" w:rsidRPr="00CD1F1E">
        <w:tab/>
        <w:t>OUTPUTS</w:t>
      </w:r>
      <w:bookmarkEnd w:id="16"/>
    </w:p>
    <w:p w:rsidR="00D25FF2" w:rsidRPr="00CD1F1E" w:rsidRDefault="00D25FF2" w:rsidP="00D25FF2">
      <w:pPr>
        <w:spacing w:line="276" w:lineRule="auto"/>
        <w:ind w:left="360"/>
        <w:jc w:val="both"/>
        <w:rPr>
          <w:rFonts w:ascii="Arial" w:hAnsi="Arial" w:cs="Arial"/>
          <w:sz w:val="22"/>
          <w:szCs w:val="22"/>
        </w:rPr>
      </w:pPr>
    </w:p>
    <w:p w:rsidR="00D34C7C" w:rsidRPr="00CD1F1E" w:rsidRDefault="00D34C7C" w:rsidP="00D34C7C">
      <w:pPr>
        <w:pStyle w:val="ListParagraph"/>
        <w:numPr>
          <w:ilvl w:val="0"/>
          <w:numId w:val="17"/>
        </w:numPr>
        <w:spacing w:line="276" w:lineRule="auto"/>
        <w:jc w:val="both"/>
        <w:rPr>
          <w:rFonts w:ascii="Arial" w:hAnsi="Arial" w:cs="Arial"/>
          <w:sz w:val="22"/>
          <w:szCs w:val="22"/>
        </w:rPr>
      </w:pPr>
      <w:bookmarkStart w:id="17" w:name="_Ref455401218"/>
      <w:r w:rsidRPr="00CD1F1E">
        <w:rPr>
          <w:rFonts w:ascii="Arial" w:hAnsi="Arial" w:cs="Arial"/>
          <w:sz w:val="22"/>
          <w:szCs w:val="22"/>
        </w:rPr>
        <w:t xml:space="preserve">The primary output for </w:t>
      </w: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w:t>
      </w:r>
      <w:r w:rsidR="00957E13">
        <w:rPr>
          <w:rFonts w:ascii="Arial" w:hAnsi="Arial" w:cs="Arial"/>
          <w:sz w:val="22"/>
          <w:szCs w:val="22"/>
        </w:rPr>
        <w:t>in 201</w:t>
      </w:r>
      <w:r w:rsidR="00A03546">
        <w:rPr>
          <w:rFonts w:ascii="Arial" w:hAnsi="Arial" w:cs="Arial"/>
          <w:sz w:val="22"/>
          <w:szCs w:val="22"/>
        </w:rPr>
        <w:t>6</w:t>
      </w:r>
      <w:r w:rsidR="00957E13">
        <w:rPr>
          <w:rFonts w:ascii="Arial" w:hAnsi="Arial" w:cs="Arial"/>
          <w:sz w:val="22"/>
          <w:szCs w:val="22"/>
        </w:rPr>
        <w:t>-201</w:t>
      </w:r>
      <w:r w:rsidR="00A03546">
        <w:rPr>
          <w:rFonts w:ascii="Arial" w:hAnsi="Arial" w:cs="Arial"/>
          <w:sz w:val="22"/>
          <w:szCs w:val="22"/>
        </w:rPr>
        <w:t>7</w:t>
      </w:r>
      <w:r w:rsidR="00957E13">
        <w:rPr>
          <w:rFonts w:ascii="Arial" w:hAnsi="Arial" w:cs="Arial"/>
          <w:sz w:val="22"/>
          <w:szCs w:val="22"/>
        </w:rPr>
        <w:t xml:space="preserve"> </w:t>
      </w:r>
      <w:r w:rsidRPr="00CD1F1E">
        <w:rPr>
          <w:rFonts w:ascii="Arial" w:hAnsi="Arial" w:cs="Arial"/>
          <w:sz w:val="22"/>
          <w:szCs w:val="22"/>
        </w:rPr>
        <w:t xml:space="preserve">will be </w:t>
      </w:r>
      <w:r w:rsidR="00870FD9">
        <w:rPr>
          <w:rFonts w:ascii="Arial" w:hAnsi="Arial" w:cs="Arial"/>
          <w:sz w:val="22"/>
          <w:szCs w:val="22"/>
        </w:rPr>
        <w:t xml:space="preserve">grants and sponsorships to implementing partners for the implementation of the </w:t>
      </w:r>
      <w:r w:rsidR="0024595C">
        <w:rPr>
          <w:rFonts w:ascii="Arial" w:hAnsi="Arial" w:cs="Arial"/>
          <w:sz w:val="22"/>
          <w:szCs w:val="22"/>
        </w:rPr>
        <w:t xml:space="preserve">National Strategy for prevention and control of NCDs </w:t>
      </w:r>
      <w:r w:rsidR="0032136F">
        <w:rPr>
          <w:rFonts w:ascii="Arial" w:hAnsi="Arial" w:cs="Arial"/>
          <w:sz w:val="22"/>
          <w:szCs w:val="22"/>
        </w:rPr>
        <w:t>201</w:t>
      </w:r>
      <w:r w:rsidR="00DE6C5C">
        <w:rPr>
          <w:rFonts w:ascii="Arial" w:hAnsi="Arial" w:cs="Arial"/>
          <w:sz w:val="22"/>
          <w:szCs w:val="22"/>
        </w:rPr>
        <w:t>5</w:t>
      </w:r>
      <w:r w:rsidR="0032136F">
        <w:rPr>
          <w:rFonts w:ascii="Arial" w:hAnsi="Arial" w:cs="Arial"/>
          <w:sz w:val="22"/>
          <w:szCs w:val="22"/>
        </w:rPr>
        <w:t>-202</w:t>
      </w:r>
      <w:r w:rsidR="00D44439">
        <w:rPr>
          <w:rFonts w:ascii="Arial" w:hAnsi="Arial" w:cs="Arial"/>
          <w:sz w:val="22"/>
          <w:szCs w:val="22"/>
        </w:rPr>
        <w:t>0</w:t>
      </w:r>
      <w:r w:rsidR="00870FD9">
        <w:rPr>
          <w:rFonts w:ascii="Arial" w:hAnsi="Arial" w:cs="Arial"/>
          <w:sz w:val="22"/>
          <w:szCs w:val="22"/>
        </w:rPr>
        <w:t>.</w:t>
      </w:r>
      <w:r w:rsidR="0032136F">
        <w:rPr>
          <w:rFonts w:ascii="Arial" w:hAnsi="Arial" w:cs="Arial"/>
          <w:sz w:val="22"/>
          <w:szCs w:val="22"/>
        </w:rPr>
        <w:t xml:space="preserve"> </w:t>
      </w:r>
      <w:r w:rsidR="00E21D49">
        <w:rPr>
          <w:rFonts w:ascii="Arial" w:hAnsi="Arial" w:cs="Arial"/>
          <w:sz w:val="22"/>
          <w:szCs w:val="22"/>
        </w:rPr>
        <w:t xml:space="preserve">Grant Agreements will be </w:t>
      </w:r>
      <w:r w:rsidR="003B0937">
        <w:rPr>
          <w:rFonts w:ascii="Arial" w:hAnsi="Arial" w:cs="Arial"/>
          <w:sz w:val="22"/>
          <w:szCs w:val="22"/>
        </w:rPr>
        <w:t xml:space="preserve">developed in association with all relevant partners, </w:t>
      </w:r>
      <w:r w:rsidR="00E21D49">
        <w:rPr>
          <w:rFonts w:ascii="Arial" w:hAnsi="Arial" w:cs="Arial"/>
          <w:sz w:val="22"/>
          <w:szCs w:val="22"/>
        </w:rPr>
        <w:t>with</w:t>
      </w:r>
      <w:r w:rsidR="0024595C">
        <w:rPr>
          <w:rFonts w:ascii="Arial" w:hAnsi="Arial" w:cs="Arial"/>
          <w:sz w:val="22"/>
          <w:szCs w:val="22"/>
        </w:rPr>
        <w:t xml:space="preserve"> </w:t>
      </w:r>
      <w:proofErr w:type="spellStart"/>
      <w:r w:rsidR="0024595C">
        <w:rPr>
          <w:rFonts w:ascii="Arial" w:hAnsi="Arial" w:cs="Arial"/>
          <w:sz w:val="22"/>
          <w:szCs w:val="22"/>
        </w:rPr>
        <w:t>workplans</w:t>
      </w:r>
      <w:proofErr w:type="spellEnd"/>
      <w:r w:rsidR="0024595C">
        <w:rPr>
          <w:rFonts w:ascii="Arial" w:hAnsi="Arial" w:cs="Arial"/>
          <w:sz w:val="22"/>
          <w:szCs w:val="22"/>
        </w:rPr>
        <w:t xml:space="preserve"> </w:t>
      </w:r>
      <w:r w:rsidR="00E21D49">
        <w:rPr>
          <w:rFonts w:ascii="Arial" w:hAnsi="Arial" w:cs="Arial"/>
          <w:sz w:val="22"/>
          <w:szCs w:val="22"/>
        </w:rPr>
        <w:t xml:space="preserve">and budgets </w:t>
      </w:r>
      <w:r w:rsidR="0024595C">
        <w:rPr>
          <w:rFonts w:ascii="Arial" w:hAnsi="Arial" w:cs="Arial"/>
          <w:sz w:val="22"/>
          <w:szCs w:val="22"/>
        </w:rPr>
        <w:t xml:space="preserve">to </w:t>
      </w:r>
      <w:r w:rsidRPr="00CD1F1E">
        <w:rPr>
          <w:rFonts w:ascii="Arial" w:hAnsi="Arial" w:cs="Arial"/>
          <w:sz w:val="22"/>
          <w:szCs w:val="22"/>
        </w:rPr>
        <w:t xml:space="preserve">fully </w:t>
      </w:r>
      <w:proofErr w:type="spellStart"/>
      <w:r w:rsidRPr="00CD1F1E">
        <w:rPr>
          <w:rFonts w:ascii="Arial" w:hAnsi="Arial" w:cs="Arial"/>
          <w:sz w:val="22"/>
          <w:szCs w:val="22"/>
        </w:rPr>
        <w:t>operationalise</w:t>
      </w:r>
      <w:proofErr w:type="spellEnd"/>
      <w:r w:rsidRPr="00CD1F1E">
        <w:rPr>
          <w:rFonts w:ascii="Arial" w:hAnsi="Arial" w:cs="Arial"/>
          <w:sz w:val="22"/>
          <w:szCs w:val="22"/>
        </w:rPr>
        <w:t xml:space="preserve"> th</w:t>
      </w:r>
      <w:r w:rsidR="00E21D49">
        <w:rPr>
          <w:rFonts w:ascii="Arial" w:hAnsi="Arial" w:cs="Arial"/>
          <w:sz w:val="22"/>
          <w:szCs w:val="22"/>
        </w:rPr>
        <w:t>e</w:t>
      </w:r>
      <w:r w:rsidRPr="00CD1F1E">
        <w:rPr>
          <w:rFonts w:ascii="Arial" w:hAnsi="Arial" w:cs="Arial"/>
          <w:sz w:val="22"/>
          <w:szCs w:val="22"/>
        </w:rPr>
        <w:t xml:space="preserve"> </w:t>
      </w:r>
      <w:r w:rsidR="0080367A">
        <w:rPr>
          <w:rFonts w:ascii="Arial" w:hAnsi="Arial" w:cs="Arial"/>
          <w:sz w:val="22"/>
          <w:szCs w:val="22"/>
        </w:rPr>
        <w:t>N</w:t>
      </w:r>
      <w:r w:rsidRPr="00CD1F1E">
        <w:rPr>
          <w:rFonts w:ascii="Arial" w:hAnsi="Arial" w:cs="Arial"/>
          <w:sz w:val="22"/>
          <w:szCs w:val="22"/>
        </w:rPr>
        <w:t xml:space="preserve">ational </w:t>
      </w:r>
      <w:r w:rsidR="0080367A">
        <w:rPr>
          <w:rFonts w:ascii="Arial" w:hAnsi="Arial" w:cs="Arial"/>
          <w:sz w:val="22"/>
          <w:szCs w:val="22"/>
        </w:rPr>
        <w:t>S</w:t>
      </w:r>
      <w:r w:rsidRPr="00CD1F1E">
        <w:rPr>
          <w:rFonts w:ascii="Arial" w:hAnsi="Arial" w:cs="Arial"/>
          <w:sz w:val="22"/>
          <w:szCs w:val="22"/>
        </w:rPr>
        <w:t xml:space="preserve">trategy. This will include </w:t>
      </w:r>
      <w:r w:rsidR="0024595C">
        <w:rPr>
          <w:rFonts w:ascii="Arial" w:hAnsi="Arial" w:cs="Arial"/>
          <w:sz w:val="22"/>
          <w:szCs w:val="22"/>
        </w:rPr>
        <w:t xml:space="preserve">working closely with the NCD Adviser based in the Health Promotion Unit of the Ministry of Health, </w:t>
      </w:r>
      <w:r w:rsidRPr="00CD1F1E">
        <w:rPr>
          <w:rFonts w:ascii="Arial" w:hAnsi="Arial" w:cs="Arial"/>
          <w:sz w:val="22"/>
          <w:szCs w:val="22"/>
        </w:rPr>
        <w:t>in accordance with the plan</w:t>
      </w:r>
      <w:r w:rsidR="00E21D49">
        <w:rPr>
          <w:rFonts w:ascii="Arial" w:hAnsi="Arial" w:cs="Arial"/>
          <w:sz w:val="22"/>
          <w:szCs w:val="22"/>
        </w:rPr>
        <w:t>,</w:t>
      </w:r>
      <w:r w:rsidRPr="00CD1F1E">
        <w:rPr>
          <w:rFonts w:ascii="Arial" w:hAnsi="Arial" w:cs="Arial"/>
          <w:sz w:val="22"/>
          <w:szCs w:val="22"/>
        </w:rPr>
        <w:t xml:space="preserve"> and the development of </w:t>
      </w:r>
      <w:r w:rsidR="00D25FF2" w:rsidRPr="00CD1F1E">
        <w:rPr>
          <w:rFonts w:ascii="Arial" w:hAnsi="Arial" w:cs="Arial"/>
          <w:sz w:val="22"/>
          <w:szCs w:val="22"/>
        </w:rPr>
        <w:t xml:space="preserve">new systems to support </w:t>
      </w:r>
      <w:r w:rsidRPr="00CD1F1E">
        <w:rPr>
          <w:rFonts w:ascii="Arial" w:hAnsi="Arial" w:cs="Arial"/>
          <w:sz w:val="22"/>
          <w:szCs w:val="22"/>
        </w:rPr>
        <w:t>appropriate partnership agreements across sectors.</w:t>
      </w:r>
      <w:r w:rsidR="00E21D49">
        <w:rPr>
          <w:rFonts w:ascii="Arial" w:hAnsi="Arial" w:cs="Arial"/>
          <w:sz w:val="22"/>
          <w:szCs w:val="22"/>
        </w:rPr>
        <w:t xml:space="preserve"> The requirements of the DFAT Agreement signed with </w:t>
      </w:r>
      <w:proofErr w:type="spellStart"/>
      <w:r w:rsidR="00E21D49">
        <w:rPr>
          <w:rFonts w:ascii="Arial" w:hAnsi="Arial" w:cs="Arial"/>
          <w:sz w:val="22"/>
          <w:szCs w:val="22"/>
        </w:rPr>
        <w:t>TongaHealth</w:t>
      </w:r>
      <w:proofErr w:type="spellEnd"/>
      <w:r w:rsidR="00E21D49">
        <w:rPr>
          <w:rFonts w:ascii="Arial" w:hAnsi="Arial" w:cs="Arial"/>
          <w:sz w:val="22"/>
          <w:szCs w:val="22"/>
        </w:rPr>
        <w:t xml:space="preserve"> will be incorporated into the Grant Agreements, to </w:t>
      </w:r>
      <w:proofErr w:type="gramStart"/>
      <w:r w:rsidR="00E21D49">
        <w:rPr>
          <w:rFonts w:ascii="Arial" w:hAnsi="Arial" w:cs="Arial"/>
          <w:sz w:val="22"/>
          <w:szCs w:val="22"/>
        </w:rPr>
        <w:t>ensure  compliance</w:t>
      </w:r>
      <w:proofErr w:type="gramEnd"/>
      <w:r w:rsidR="00E21D49">
        <w:rPr>
          <w:rFonts w:ascii="Arial" w:hAnsi="Arial" w:cs="Arial"/>
          <w:sz w:val="22"/>
          <w:szCs w:val="22"/>
        </w:rPr>
        <w:t xml:space="preserve"> of grantees with these requirements.</w:t>
      </w:r>
      <w:bookmarkEnd w:id="17"/>
      <w:r w:rsidR="00E21D49">
        <w:rPr>
          <w:rFonts w:ascii="Arial" w:hAnsi="Arial" w:cs="Arial"/>
          <w:sz w:val="22"/>
          <w:szCs w:val="22"/>
        </w:rPr>
        <w:t xml:space="preserve"> </w:t>
      </w:r>
    </w:p>
    <w:p w:rsidR="003B0937" w:rsidRDefault="003B0937">
      <w:pPr>
        <w:spacing w:line="276" w:lineRule="auto"/>
        <w:jc w:val="both"/>
        <w:rPr>
          <w:rFonts w:ascii="Arial" w:hAnsi="Arial" w:cs="Arial"/>
          <w:sz w:val="22"/>
          <w:szCs w:val="22"/>
        </w:rPr>
      </w:pPr>
    </w:p>
    <w:p w:rsidR="00F81C3E" w:rsidRDefault="00F81C3E">
      <w:pPr>
        <w:spacing w:line="276" w:lineRule="auto"/>
        <w:jc w:val="both"/>
        <w:rPr>
          <w:rFonts w:ascii="Arial" w:hAnsi="Arial" w:cs="Arial"/>
          <w:sz w:val="22"/>
          <w:szCs w:val="22"/>
        </w:rPr>
      </w:pPr>
    </w:p>
    <w:p w:rsidR="00D34C7C" w:rsidRPr="00CD1F1E" w:rsidRDefault="00D34C7C">
      <w:pPr>
        <w:spacing w:line="276" w:lineRule="auto"/>
        <w:jc w:val="both"/>
        <w:rPr>
          <w:rFonts w:ascii="Arial" w:hAnsi="Arial" w:cs="Arial"/>
          <w:sz w:val="22"/>
          <w:szCs w:val="22"/>
        </w:rPr>
      </w:pPr>
      <w:r w:rsidRPr="00CD1F1E">
        <w:rPr>
          <w:rFonts w:ascii="Arial" w:hAnsi="Arial" w:cs="Arial"/>
          <w:sz w:val="22"/>
          <w:szCs w:val="22"/>
        </w:rPr>
        <w:t>Other outputs will include:</w:t>
      </w:r>
    </w:p>
    <w:p w:rsidR="00DF6139" w:rsidRPr="00CD1F1E" w:rsidRDefault="00DF6139" w:rsidP="000B6922">
      <w:pPr>
        <w:spacing w:line="276" w:lineRule="auto"/>
        <w:jc w:val="both"/>
        <w:rPr>
          <w:rFonts w:ascii="Arial" w:hAnsi="Arial" w:cs="Arial"/>
          <w:sz w:val="22"/>
          <w:szCs w:val="22"/>
        </w:rPr>
      </w:pPr>
    </w:p>
    <w:p w:rsidR="00DF6139" w:rsidRPr="00CD1F1E" w:rsidRDefault="00DF6139" w:rsidP="000B6922">
      <w:pPr>
        <w:spacing w:line="276" w:lineRule="auto"/>
        <w:jc w:val="both"/>
        <w:rPr>
          <w:rFonts w:ascii="Arial" w:hAnsi="Arial" w:cs="Arial"/>
          <w:sz w:val="22"/>
          <w:szCs w:val="22"/>
        </w:rPr>
      </w:pPr>
    </w:p>
    <w:p w:rsidR="003B0937" w:rsidRDefault="003B0937" w:rsidP="00D34C7C">
      <w:pPr>
        <w:pStyle w:val="ListParagraph"/>
        <w:numPr>
          <w:ilvl w:val="0"/>
          <w:numId w:val="17"/>
        </w:numPr>
        <w:spacing w:line="276" w:lineRule="auto"/>
        <w:jc w:val="both"/>
        <w:rPr>
          <w:rFonts w:ascii="Arial" w:hAnsi="Arial" w:cs="Arial"/>
          <w:sz w:val="22"/>
          <w:szCs w:val="22"/>
        </w:rPr>
      </w:pPr>
      <w:r>
        <w:rPr>
          <w:rFonts w:ascii="Arial" w:hAnsi="Arial" w:cs="Arial"/>
          <w:sz w:val="22"/>
          <w:szCs w:val="22"/>
        </w:rPr>
        <w:t xml:space="preserve">A robust Monitoring &amp; Evaluation Framework to support the implementation </w:t>
      </w:r>
      <w:r w:rsidR="001017CD">
        <w:rPr>
          <w:rFonts w:ascii="Arial" w:hAnsi="Arial" w:cs="Arial"/>
          <w:sz w:val="22"/>
          <w:szCs w:val="22"/>
        </w:rPr>
        <w:t xml:space="preserve">and impact </w:t>
      </w:r>
      <w:r>
        <w:rPr>
          <w:rFonts w:ascii="Arial" w:hAnsi="Arial" w:cs="Arial"/>
          <w:sz w:val="22"/>
          <w:szCs w:val="22"/>
        </w:rPr>
        <w:t>of the National Strategy for pr</w:t>
      </w:r>
      <w:r w:rsidR="00DE6C5C">
        <w:rPr>
          <w:rFonts w:ascii="Arial" w:hAnsi="Arial" w:cs="Arial"/>
          <w:sz w:val="22"/>
          <w:szCs w:val="22"/>
        </w:rPr>
        <w:t>evention and control of NCDs 2015</w:t>
      </w:r>
      <w:r>
        <w:rPr>
          <w:rFonts w:ascii="Arial" w:hAnsi="Arial" w:cs="Arial"/>
          <w:sz w:val="22"/>
          <w:szCs w:val="22"/>
        </w:rPr>
        <w:t>-202</w:t>
      </w:r>
      <w:r w:rsidR="001017CD">
        <w:rPr>
          <w:rFonts w:ascii="Arial" w:hAnsi="Arial" w:cs="Arial"/>
          <w:sz w:val="22"/>
          <w:szCs w:val="22"/>
        </w:rPr>
        <w:t>0</w:t>
      </w:r>
    </w:p>
    <w:p w:rsidR="00DE6C5C" w:rsidRDefault="00DE6C5C" w:rsidP="00DE6C5C">
      <w:pPr>
        <w:pStyle w:val="ListParagraph"/>
        <w:spacing w:line="276" w:lineRule="auto"/>
        <w:jc w:val="both"/>
        <w:rPr>
          <w:rFonts w:ascii="Arial" w:hAnsi="Arial" w:cs="Arial"/>
          <w:sz w:val="22"/>
          <w:szCs w:val="22"/>
        </w:rPr>
      </w:pPr>
    </w:p>
    <w:p w:rsidR="00DE6C5C" w:rsidRDefault="00DE6C5C" w:rsidP="00D34C7C">
      <w:pPr>
        <w:pStyle w:val="ListParagraph"/>
        <w:numPr>
          <w:ilvl w:val="0"/>
          <w:numId w:val="17"/>
        </w:numPr>
        <w:spacing w:line="276" w:lineRule="auto"/>
        <w:jc w:val="both"/>
        <w:rPr>
          <w:rFonts w:ascii="Arial" w:hAnsi="Arial" w:cs="Arial"/>
          <w:sz w:val="22"/>
          <w:szCs w:val="22"/>
        </w:rPr>
      </w:pPr>
      <w:r>
        <w:rPr>
          <w:rFonts w:ascii="Arial" w:hAnsi="Arial" w:cs="Arial"/>
          <w:sz w:val="22"/>
          <w:szCs w:val="22"/>
        </w:rPr>
        <w:t xml:space="preserve">Annual </w:t>
      </w:r>
      <w:proofErr w:type="spellStart"/>
      <w:r>
        <w:rPr>
          <w:rFonts w:ascii="Arial" w:hAnsi="Arial" w:cs="Arial"/>
          <w:sz w:val="22"/>
          <w:szCs w:val="22"/>
        </w:rPr>
        <w:t>workplans</w:t>
      </w:r>
      <w:proofErr w:type="spellEnd"/>
      <w:r>
        <w:rPr>
          <w:rFonts w:ascii="Arial" w:hAnsi="Arial" w:cs="Arial"/>
          <w:sz w:val="22"/>
          <w:szCs w:val="22"/>
        </w:rPr>
        <w:t xml:space="preserve"> </w:t>
      </w:r>
      <w:r w:rsidR="00F81C3E">
        <w:rPr>
          <w:rFonts w:ascii="Arial" w:hAnsi="Arial" w:cs="Arial"/>
          <w:sz w:val="22"/>
          <w:szCs w:val="22"/>
        </w:rPr>
        <w:t xml:space="preserve">and budgets </w:t>
      </w:r>
      <w:r>
        <w:rPr>
          <w:rFonts w:ascii="Arial" w:hAnsi="Arial" w:cs="Arial"/>
          <w:sz w:val="22"/>
          <w:szCs w:val="22"/>
        </w:rPr>
        <w:t>developed with partner organisations who will implement the National NCD strategy for prevention and control of NCDs 2015-2020.</w:t>
      </w:r>
    </w:p>
    <w:p w:rsidR="003B0937" w:rsidRDefault="003B0937" w:rsidP="003B0937">
      <w:pPr>
        <w:pStyle w:val="ListParagraph"/>
        <w:spacing w:line="276" w:lineRule="auto"/>
        <w:jc w:val="both"/>
        <w:rPr>
          <w:rFonts w:ascii="Arial" w:hAnsi="Arial" w:cs="Arial"/>
          <w:sz w:val="22"/>
          <w:szCs w:val="22"/>
        </w:rPr>
      </w:pPr>
    </w:p>
    <w:p w:rsidR="00D34C7C" w:rsidRDefault="00D34C7C" w:rsidP="00D34C7C">
      <w:pPr>
        <w:pStyle w:val="ListParagraph"/>
        <w:numPr>
          <w:ilvl w:val="0"/>
          <w:numId w:val="17"/>
        </w:numPr>
        <w:spacing w:line="276" w:lineRule="auto"/>
        <w:jc w:val="both"/>
        <w:rPr>
          <w:rFonts w:ascii="Arial" w:hAnsi="Arial" w:cs="Arial"/>
          <w:sz w:val="22"/>
          <w:szCs w:val="22"/>
        </w:rPr>
      </w:pPr>
      <w:r w:rsidRPr="00CD1F1E">
        <w:rPr>
          <w:rFonts w:ascii="Arial" w:hAnsi="Arial" w:cs="Arial"/>
          <w:sz w:val="22"/>
          <w:szCs w:val="22"/>
        </w:rPr>
        <w:t xml:space="preserve">At least one partnership agreement with the relevant Ministries represented by the NCD </w:t>
      </w:r>
      <w:r w:rsidR="0024595C">
        <w:rPr>
          <w:rFonts w:ascii="Arial" w:hAnsi="Arial" w:cs="Arial"/>
          <w:sz w:val="22"/>
          <w:szCs w:val="22"/>
        </w:rPr>
        <w:t>Advisory C</w:t>
      </w:r>
      <w:r w:rsidR="00D64FF1">
        <w:rPr>
          <w:rFonts w:ascii="Arial" w:hAnsi="Arial" w:cs="Arial"/>
          <w:sz w:val="22"/>
          <w:szCs w:val="22"/>
        </w:rPr>
        <w:t>ommittees</w:t>
      </w:r>
    </w:p>
    <w:p w:rsidR="00D64FF1" w:rsidRDefault="00D64FF1" w:rsidP="00D64FF1">
      <w:pPr>
        <w:pStyle w:val="ListParagraph"/>
        <w:spacing w:line="276" w:lineRule="auto"/>
        <w:jc w:val="both"/>
        <w:rPr>
          <w:rFonts w:ascii="Arial" w:hAnsi="Arial" w:cs="Arial"/>
          <w:sz w:val="22"/>
          <w:szCs w:val="22"/>
        </w:rPr>
      </w:pPr>
    </w:p>
    <w:p w:rsidR="00D64FF1" w:rsidRPr="00CD1F1E" w:rsidRDefault="00D64FF1" w:rsidP="00D34C7C">
      <w:pPr>
        <w:pStyle w:val="ListParagraph"/>
        <w:numPr>
          <w:ilvl w:val="0"/>
          <w:numId w:val="17"/>
        </w:numPr>
        <w:spacing w:line="276" w:lineRule="auto"/>
        <w:jc w:val="both"/>
        <w:rPr>
          <w:rFonts w:ascii="Arial" w:hAnsi="Arial" w:cs="Arial"/>
          <w:sz w:val="22"/>
          <w:szCs w:val="22"/>
        </w:rPr>
      </w:pPr>
      <w:r>
        <w:rPr>
          <w:rFonts w:ascii="Arial" w:hAnsi="Arial" w:cs="Arial"/>
          <w:sz w:val="22"/>
          <w:szCs w:val="22"/>
        </w:rPr>
        <w:t>One round of grants</w:t>
      </w:r>
    </w:p>
    <w:p w:rsidR="008604B0" w:rsidRPr="00CD1F1E" w:rsidRDefault="008604B0" w:rsidP="000B6922">
      <w:pPr>
        <w:spacing w:line="276" w:lineRule="auto"/>
        <w:jc w:val="both"/>
        <w:rPr>
          <w:rFonts w:ascii="Arial" w:hAnsi="Arial" w:cs="Arial"/>
          <w:sz w:val="22"/>
          <w:szCs w:val="22"/>
        </w:rPr>
      </w:pPr>
    </w:p>
    <w:p w:rsidR="00D34C7C" w:rsidRPr="00CD1F1E" w:rsidRDefault="00D34C7C" w:rsidP="00D34C7C">
      <w:pPr>
        <w:pStyle w:val="ListParagraph"/>
        <w:numPr>
          <w:ilvl w:val="0"/>
          <w:numId w:val="17"/>
        </w:numPr>
        <w:spacing w:line="276" w:lineRule="auto"/>
        <w:jc w:val="both"/>
        <w:rPr>
          <w:rFonts w:ascii="Arial" w:hAnsi="Arial" w:cs="Arial"/>
          <w:sz w:val="22"/>
          <w:szCs w:val="22"/>
        </w:rPr>
      </w:pPr>
      <w:r w:rsidRPr="00CD1F1E">
        <w:rPr>
          <w:rFonts w:ascii="Arial" w:hAnsi="Arial" w:cs="Arial"/>
          <w:sz w:val="22"/>
          <w:szCs w:val="22"/>
        </w:rPr>
        <w:t>One round of sponsorships</w:t>
      </w:r>
    </w:p>
    <w:p w:rsidR="00DC4AC7" w:rsidRPr="00CD1F1E" w:rsidRDefault="00DC4AC7" w:rsidP="000B6922">
      <w:pPr>
        <w:spacing w:line="276" w:lineRule="auto"/>
        <w:jc w:val="both"/>
        <w:rPr>
          <w:rFonts w:ascii="Arial" w:hAnsi="Arial" w:cs="Arial"/>
          <w:sz w:val="22"/>
          <w:szCs w:val="22"/>
        </w:rPr>
      </w:pPr>
    </w:p>
    <w:p w:rsidR="00D34C7C" w:rsidRPr="00CD1F1E" w:rsidRDefault="00D34C7C" w:rsidP="00D34C7C">
      <w:pPr>
        <w:pStyle w:val="ListParagraph"/>
        <w:numPr>
          <w:ilvl w:val="0"/>
          <w:numId w:val="17"/>
        </w:numPr>
        <w:spacing w:line="276" w:lineRule="auto"/>
        <w:jc w:val="both"/>
        <w:rPr>
          <w:rFonts w:ascii="Arial" w:hAnsi="Arial" w:cs="Arial"/>
          <w:sz w:val="22"/>
          <w:szCs w:val="22"/>
        </w:rPr>
      </w:pPr>
      <w:r w:rsidRPr="00CD1F1E">
        <w:rPr>
          <w:rFonts w:ascii="Arial" w:hAnsi="Arial" w:cs="Arial"/>
          <w:sz w:val="22"/>
          <w:szCs w:val="22"/>
        </w:rPr>
        <w:t>Robust information management systems and governance in place</w:t>
      </w:r>
    </w:p>
    <w:p w:rsidR="00DC4AC7" w:rsidRPr="00CD1F1E" w:rsidRDefault="00DC4AC7" w:rsidP="000B6922">
      <w:pPr>
        <w:spacing w:line="276" w:lineRule="auto"/>
        <w:jc w:val="both"/>
        <w:rPr>
          <w:rFonts w:ascii="Arial" w:hAnsi="Arial" w:cs="Arial"/>
          <w:sz w:val="22"/>
          <w:szCs w:val="22"/>
        </w:rPr>
      </w:pPr>
    </w:p>
    <w:p w:rsidR="00D34C7C" w:rsidRDefault="00D34C7C" w:rsidP="00D34C7C">
      <w:pPr>
        <w:pStyle w:val="ListParagraph"/>
        <w:numPr>
          <w:ilvl w:val="0"/>
          <w:numId w:val="17"/>
        </w:numPr>
        <w:spacing w:line="276" w:lineRule="auto"/>
        <w:jc w:val="both"/>
        <w:rPr>
          <w:rFonts w:ascii="Arial" w:hAnsi="Arial" w:cs="Arial"/>
          <w:sz w:val="22"/>
          <w:szCs w:val="22"/>
        </w:rPr>
      </w:pPr>
      <w:r w:rsidRPr="00CD1F1E">
        <w:rPr>
          <w:rFonts w:ascii="Arial" w:hAnsi="Arial" w:cs="Arial"/>
          <w:sz w:val="22"/>
          <w:szCs w:val="22"/>
        </w:rPr>
        <w:t>Development of a</w:t>
      </w:r>
      <w:r w:rsidR="00DC4AC7" w:rsidRPr="00CD1F1E">
        <w:rPr>
          <w:rFonts w:ascii="Arial" w:hAnsi="Arial" w:cs="Arial"/>
          <w:sz w:val="22"/>
          <w:szCs w:val="22"/>
        </w:rPr>
        <w:t xml:space="preserve"> </w:t>
      </w:r>
      <w:r w:rsidRPr="00CD1F1E">
        <w:rPr>
          <w:rFonts w:ascii="Arial" w:hAnsi="Arial" w:cs="Arial"/>
          <w:sz w:val="22"/>
          <w:szCs w:val="22"/>
        </w:rPr>
        <w:t xml:space="preserve">plan to increase and diversify </w:t>
      </w:r>
      <w:proofErr w:type="spellStart"/>
      <w:r w:rsidRPr="00CD1F1E">
        <w:rPr>
          <w:rFonts w:ascii="Arial" w:hAnsi="Arial" w:cs="Arial"/>
          <w:sz w:val="22"/>
          <w:szCs w:val="22"/>
        </w:rPr>
        <w:t>TongaHealth</w:t>
      </w:r>
      <w:proofErr w:type="spellEnd"/>
      <w:r w:rsidRPr="00CD1F1E">
        <w:rPr>
          <w:rFonts w:ascii="Arial" w:hAnsi="Arial" w:cs="Arial"/>
          <w:sz w:val="22"/>
          <w:szCs w:val="22"/>
        </w:rPr>
        <w:t xml:space="preserve"> funding sources</w:t>
      </w:r>
    </w:p>
    <w:p w:rsidR="001017CD" w:rsidRDefault="001017CD" w:rsidP="001017CD">
      <w:pPr>
        <w:pStyle w:val="ListParagraph"/>
        <w:spacing w:line="276" w:lineRule="auto"/>
        <w:jc w:val="both"/>
        <w:rPr>
          <w:rFonts w:ascii="Arial" w:hAnsi="Arial" w:cs="Arial"/>
          <w:sz w:val="22"/>
          <w:szCs w:val="22"/>
        </w:rPr>
      </w:pPr>
    </w:p>
    <w:p w:rsidR="00741340" w:rsidRPr="00A03546" w:rsidRDefault="00D64FF1" w:rsidP="00EF4FFD">
      <w:pPr>
        <w:pStyle w:val="ListParagraph"/>
        <w:numPr>
          <w:ilvl w:val="0"/>
          <w:numId w:val="17"/>
        </w:numPr>
        <w:spacing w:line="276" w:lineRule="auto"/>
        <w:jc w:val="both"/>
        <w:rPr>
          <w:sz w:val="22"/>
          <w:szCs w:val="22"/>
        </w:rPr>
      </w:pPr>
      <w:r w:rsidRPr="00BA50B6">
        <w:rPr>
          <w:rFonts w:ascii="Arial" w:hAnsi="Arial" w:cs="Arial"/>
          <w:sz w:val="22"/>
          <w:szCs w:val="22"/>
        </w:rPr>
        <w:t>Implementation of the capacity development plan</w:t>
      </w:r>
    </w:p>
    <w:p w:rsidR="00A03546" w:rsidRPr="00A03546" w:rsidRDefault="00A03546" w:rsidP="00A03546">
      <w:pPr>
        <w:spacing w:line="276" w:lineRule="auto"/>
        <w:jc w:val="both"/>
        <w:rPr>
          <w:sz w:val="22"/>
          <w:szCs w:val="22"/>
        </w:rPr>
      </w:pPr>
    </w:p>
    <w:p w:rsidR="00A03546" w:rsidRPr="00F81C3E" w:rsidRDefault="00A03546" w:rsidP="00EF4FFD">
      <w:pPr>
        <w:pStyle w:val="ListParagraph"/>
        <w:numPr>
          <w:ilvl w:val="0"/>
          <w:numId w:val="17"/>
        </w:numPr>
        <w:spacing w:line="276" w:lineRule="auto"/>
        <w:jc w:val="both"/>
        <w:rPr>
          <w:rFonts w:ascii="Arial" w:hAnsi="Arial" w:cs="Arial"/>
          <w:sz w:val="22"/>
          <w:szCs w:val="22"/>
        </w:rPr>
      </w:pPr>
      <w:r w:rsidRPr="00F81C3E">
        <w:rPr>
          <w:rFonts w:ascii="Arial" w:hAnsi="Arial" w:cs="Arial"/>
          <w:sz w:val="22"/>
          <w:szCs w:val="22"/>
        </w:rPr>
        <w:t xml:space="preserve">Review of all </w:t>
      </w:r>
      <w:proofErr w:type="spellStart"/>
      <w:r w:rsidRPr="00F81C3E">
        <w:rPr>
          <w:rFonts w:ascii="Arial" w:hAnsi="Arial" w:cs="Arial"/>
          <w:sz w:val="22"/>
          <w:szCs w:val="22"/>
        </w:rPr>
        <w:t>TongaHealth</w:t>
      </w:r>
      <w:proofErr w:type="spellEnd"/>
      <w:r w:rsidRPr="00F81C3E">
        <w:rPr>
          <w:rFonts w:ascii="Arial" w:hAnsi="Arial" w:cs="Arial"/>
          <w:sz w:val="22"/>
          <w:szCs w:val="22"/>
        </w:rPr>
        <w:t xml:space="preserve"> policies</w:t>
      </w:r>
    </w:p>
    <w:p w:rsidR="00741340" w:rsidRDefault="00741340" w:rsidP="00EF4FFD">
      <w:pPr>
        <w:pStyle w:val="Default"/>
        <w:jc w:val="both"/>
        <w:rPr>
          <w:rFonts w:ascii="Times New Roman" w:hAnsi="Times New Roman" w:cs="Times New Roman"/>
          <w:sz w:val="22"/>
          <w:szCs w:val="22"/>
        </w:rPr>
      </w:pPr>
    </w:p>
    <w:p w:rsidR="00741340" w:rsidRDefault="00741340" w:rsidP="00EF4FFD">
      <w:pPr>
        <w:pStyle w:val="Default"/>
        <w:jc w:val="both"/>
        <w:rPr>
          <w:rFonts w:ascii="Times New Roman" w:hAnsi="Times New Roman" w:cs="Times New Roman"/>
          <w:sz w:val="22"/>
          <w:szCs w:val="22"/>
        </w:rPr>
      </w:pPr>
    </w:p>
    <w:sectPr w:rsidR="00741340" w:rsidSect="00BB7254">
      <w:headerReference w:type="default" r:id="rId11"/>
      <w:footerReference w:type="even" r:id="rId12"/>
      <w:footerReference w:type="default" r:id="rId13"/>
      <w:footerReference w:type="first" r:id="rId14"/>
      <w:pgSz w:w="12240" w:h="15840" w:code="1"/>
      <w:pgMar w:top="1361" w:right="1361" w:bottom="124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2D" w:rsidRDefault="005F1B2D" w:rsidP="00D4517E">
      <w:r>
        <w:separator/>
      </w:r>
    </w:p>
  </w:endnote>
  <w:endnote w:type="continuationSeparator" w:id="0">
    <w:p w:rsidR="005F1B2D" w:rsidRDefault="005F1B2D" w:rsidP="00D4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EA" w:rsidRDefault="00117AD9" w:rsidP="006F0E38">
    <w:pPr>
      <w:pStyle w:val="Footer"/>
      <w:framePr w:wrap="around" w:vAnchor="text" w:hAnchor="margin" w:xAlign="center" w:y="1"/>
      <w:rPr>
        <w:rStyle w:val="PageNumber"/>
      </w:rPr>
    </w:pPr>
    <w:r>
      <w:rPr>
        <w:rStyle w:val="PageNumber"/>
      </w:rPr>
      <w:fldChar w:fldCharType="begin"/>
    </w:r>
    <w:r w:rsidR="00812CEA">
      <w:rPr>
        <w:rStyle w:val="PageNumber"/>
      </w:rPr>
      <w:instrText xml:space="preserve">PAGE  </w:instrText>
    </w:r>
    <w:r>
      <w:rPr>
        <w:rStyle w:val="PageNumber"/>
      </w:rPr>
      <w:fldChar w:fldCharType="end"/>
    </w:r>
  </w:p>
  <w:p w:rsidR="00812CEA" w:rsidRDefault="00812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5626"/>
      <w:docPartObj>
        <w:docPartGallery w:val="Page Numbers (Bottom of Page)"/>
        <w:docPartUnique/>
      </w:docPartObj>
    </w:sdtPr>
    <w:sdtEndPr/>
    <w:sdtContent>
      <w:p w:rsidR="00812CEA" w:rsidRDefault="00B638F9">
        <w:pPr>
          <w:pStyle w:val="Footer"/>
          <w:jc w:val="center"/>
        </w:pPr>
        <w:r>
          <w:fldChar w:fldCharType="begin"/>
        </w:r>
        <w:r>
          <w:instrText xml:space="preserve"> PAGE   \* MERGEFORMAT </w:instrText>
        </w:r>
        <w:r>
          <w:fldChar w:fldCharType="separate"/>
        </w:r>
        <w:r w:rsidR="00C22D27">
          <w:rPr>
            <w:noProof/>
          </w:rPr>
          <w:t>4</w:t>
        </w:r>
        <w:r>
          <w:rPr>
            <w:noProof/>
          </w:rPr>
          <w:fldChar w:fldCharType="end"/>
        </w:r>
      </w:p>
    </w:sdtContent>
  </w:sdt>
  <w:p w:rsidR="00812CEA" w:rsidRDefault="00812CEA" w:rsidP="006F0E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EA" w:rsidRPr="00C40F51" w:rsidRDefault="00812CEA" w:rsidP="006F0E38">
    <w:pPr>
      <w:pStyle w:val="Footer"/>
      <w:jc w:val="both"/>
      <w:rPr>
        <w:sz w:val="18"/>
        <w:szCs w:val="18"/>
      </w:rPr>
    </w:pPr>
    <w:r w:rsidRPr="00C40F51">
      <w:rPr>
        <w:rFonts w:ascii="Arial Narrow" w:hAnsi="Arial Narrow"/>
        <w:sz w:val="18"/>
        <w:szCs w:val="18"/>
      </w:rPr>
      <w:t>Tel: (676) 25</w:t>
    </w:r>
    <w:r>
      <w:rPr>
        <w:rFonts w:ascii="Arial Narrow" w:hAnsi="Arial Narrow"/>
        <w:sz w:val="18"/>
        <w:szCs w:val="18"/>
      </w:rPr>
      <w:t>721</w:t>
    </w:r>
    <w:r w:rsidRPr="00C40F51">
      <w:rPr>
        <w:rFonts w:ascii="Arial Narrow" w:hAnsi="Arial Narrow"/>
        <w:sz w:val="18"/>
        <w:szCs w:val="18"/>
      </w:rPr>
      <w:t xml:space="preserve"> or Ministry of Health 28233 </w:t>
    </w:r>
    <w:proofErr w:type="spellStart"/>
    <w:r w:rsidRPr="00C40F51">
      <w:rPr>
        <w:rFonts w:ascii="Arial Narrow" w:hAnsi="Arial Narrow"/>
        <w:sz w:val="18"/>
        <w:szCs w:val="18"/>
      </w:rPr>
      <w:t>ext</w:t>
    </w:r>
    <w:proofErr w:type="spellEnd"/>
    <w:r w:rsidRPr="00C40F51">
      <w:rPr>
        <w:rFonts w:ascii="Arial Narrow" w:hAnsi="Arial Narrow"/>
        <w:sz w:val="18"/>
        <w:szCs w:val="18"/>
      </w:rPr>
      <w:t xml:space="preserve"> 1380 Email:</w:t>
    </w:r>
    <w:r>
      <w:rPr>
        <w:rFonts w:ascii="Arial Narrow" w:hAnsi="Arial Narrow"/>
        <w:sz w:val="18"/>
        <w:szCs w:val="18"/>
      </w:rPr>
      <w:t xml:space="preserve"> </w:t>
    </w:r>
    <w:hyperlink r:id="rId1" w:history="1">
      <w:r w:rsidRPr="00A87A78">
        <w:rPr>
          <w:rStyle w:val="Hyperlink"/>
          <w:rFonts w:ascii="Arial Narrow" w:hAnsi="Arial Narrow"/>
          <w:sz w:val="18"/>
          <w:szCs w:val="18"/>
        </w:rPr>
        <w:t>seinif@tongahealth.org.to</w:t>
      </w:r>
    </w:hyperlink>
    <w:r>
      <w:rPr>
        <w:rFonts w:ascii="Arial Narrow" w:hAnsi="Arial Narrow"/>
        <w:sz w:val="18"/>
        <w:szCs w:val="18"/>
      </w:rPr>
      <w:t xml:space="preserve"> </w:t>
    </w:r>
    <w:r w:rsidRPr="00C40F51">
      <w:rPr>
        <w:sz w:val="18"/>
        <w:szCs w:val="18"/>
      </w:rPr>
      <w:t xml:space="preserve"> </w:t>
    </w:r>
  </w:p>
  <w:p w:rsidR="00812CEA" w:rsidRDefault="0081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2D" w:rsidRDefault="005F1B2D" w:rsidP="00D4517E">
      <w:r>
        <w:separator/>
      </w:r>
    </w:p>
  </w:footnote>
  <w:footnote w:type="continuationSeparator" w:id="0">
    <w:p w:rsidR="005F1B2D" w:rsidRDefault="005F1B2D" w:rsidP="00D45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EA" w:rsidRDefault="00812CEA">
    <w:pPr>
      <w:pStyle w:val="Header"/>
      <w:rPr>
        <w:sz w:val="18"/>
        <w:szCs w:val="18"/>
      </w:rPr>
    </w:pPr>
    <w:r>
      <w:rPr>
        <w:sz w:val="18"/>
        <w:szCs w:val="18"/>
      </w:rPr>
      <w:t>Tonga Health Promotion Foundation</w:t>
    </w:r>
    <w:r w:rsidRPr="00F330F3">
      <w:rPr>
        <w:sz w:val="18"/>
        <w:szCs w:val="18"/>
      </w:rPr>
      <w:tab/>
      <w:t xml:space="preserve">  </w:t>
    </w:r>
    <w:r>
      <w:rPr>
        <w:sz w:val="18"/>
        <w:szCs w:val="18"/>
      </w:rPr>
      <w:tab/>
    </w:r>
    <w:r w:rsidRPr="00F330F3">
      <w:rPr>
        <w:sz w:val="18"/>
        <w:szCs w:val="18"/>
      </w:rPr>
      <w:t xml:space="preserve"> Statement of Corporate Intent </w:t>
    </w:r>
    <w:r>
      <w:rPr>
        <w:sz w:val="18"/>
        <w:szCs w:val="18"/>
      </w:rPr>
      <w:t>201</w:t>
    </w:r>
    <w:r w:rsidR="008F4AE7">
      <w:rPr>
        <w:sz w:val="18"/>
        <w:szCs w:val="18"/>
      </w:rPr>
      <w:t>6</w:t>
    </w:r>
    <w:r>
      <w:rPr>
        <w:sz w:val="18"/>
        <w:szCs w:val="18"/>
      </w:rPr>
      <w:t>-201</w:t>
    </w:r>
    <w:r w:rsidR="008F4AE7">
      <w:rPr>
        <w:sz w:val="18"/>
        <w:szCs w:val="18"/>
      </w:rPr>
      <w:t>7</w:t>
    </w:r>
  </w:p>
  <w:p w:rsidR="00812CEA" w:rsidRPr="00F330F3" w:rsidRDefault="00812CEA" w:rsidP="006F0E38">
    <w:pPr>
      <w:pStyle w:val="Header"/>
      <w:pBdr>
        <w:bottom w:val="single" w:sz="4" w:space="1" w:color="auto"/>
      </w:pBd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3DA"/>
    <w:multiLevelType w:val="hybridMultilevel"/>
    <w:tmpl w:val="D3A85098"/>
    <w:lvl w:ilvl="0" w:tplc="69BA6AD2">
      <w:start w:val="1"/>
      <w:numFmt w:val="bullet"/>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5F55EB"/>
    <w:multiLevelType w:val="hybridMultilevel"/>
    <w:tmpl w:val="C7581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9213E1"/>
    <w:multiLevelType w:val="hybridMultilevel"/>
    <w:tmpl w:val="B7F026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117ECB"/>
    <w:multiLevelType w:val="hybridMultilevel"/>
    <w:tmpl w:val="EB6EA25A"/>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10FD7223"/>
    <w:multiLevelType w:val="hybridMultilevel"/>
    <w:tmpl w:val="0E38C38A"/>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5A1803"/>
    <w:multiLevelType w:val="hybridMultilevel"/>
    <w:tmpl w:val="ADA882E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32119C"/>
    <w:multiLevelType w:val="hybridMultilevel"/>
    <w:tmpl w:val="A81017FC"/>
    <w:lvl w:ilvl="0" w:tplc="D5A832F6">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97677E"/>
    <w:multiLevelType w:val="hybridMultilevel"/>
    <w:tmpl w:val="2A649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7D5FEA"/>
    <w:multiLevelType w:val="hybridMultilevel"/>
    <w:tmpl w:val="C95444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C646118"/>
    <w:multiLevelType w:val="hybridMultilevel"/>
    <w:tmpl w:val="4CEA42F0"/>
    <w:lvl w:ilvl="0" w:tplc="69BA6AD2">
      <w:start w:val="1"/>
      <w:numFmt w:val="bullet"/>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1A32E2"/>
    <w:multiLevelType w:val="hybridMultilevel"/>
    <w:tmpl w:val="BCD6F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01DC4"/>
    <w:multiLevelType w:val="hybridMultilevel"/>
    <w:tmpl w:val="55C8299E"/>
    <w:lvl w:ilvl="0" w:tplc="84E0185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EEC7867"/>
    <w:multiLevelType w:val="hybridMultilevel"/>
    <w:tmpl w:val="A5EE489C"/>
    <w:lvl w:ilvl="0" w:tplc="1B7E0D5A">
      <w:start w:val="1"/>
      <w:numFmt w:val="lowerLetter"/>
      <w:lvlText w:val="%1."/>
      <w:lvlJc w:val="left"/>
      <w:pPr>
        <w:ind w:left="744" w:hanging="360"/>
      </w:pPr>
      <w:rPr>
        <w:rFonts w:hint="default"/>
      </w:rPr>
    </w:lvl>
    <w:lvl w:ilvl="1" w:tplc="0C090019" w:tentative="1">
      <w:start w:val="1"/>
      <w:numFmt w:val="lowerLetter"/>
      <w:lvlText w:val="%2."/>
      <w:lvlJc w:val="left"/>
      <w:pPr>
        <w:ind w:left="1464" w:hanging="360"/>
      </w:pPr>
    </w:lvl>
    <w:lvl w:ilvl="2" w:tplc="0C09001B" w:tentative="1">
      <w:start w:val="1"/>
      <w:numFmt w:val="lowerRoman"/>
      <w:lvlText w:val="%3."/>
      <w:lvlJc w:val="right"/>
      <w:pPr>
        <w:ind w:left="2184" w:hanging="180"/>
      </w:pPr>
    </w:lvl>
    <w:lvl w:ilvl="3" w:tplc="0C09000F" w:tentative="1">
      <w:start w:val="1"/>
      <w:numFmt w:val="decimal"/>
      <w:lvlText w:val="%4."/>
      <w:lvlJc w:val="left"/>
      <w:pPr>
        <w:ind w:left="2904" w:hanging="360"/>
      </w:pPr>
    </w:lvl>
    <w:lvl w:ilvl="4" w:tplc="0C090019" w:tentative="1">
      <w:start w:val="1"/>
      <w:numFmt w:val="lowerLetter"/>
      <w:lvlText w:val="%5."/>
      <w:lvlJc w:val="left"/>
      <w:pPr>
        <w:ind w:left="3624" w:hanging="360"/>
      </w:pPr>
    </w:lvl>
    <w:lvl w:ilvl="5" w:tplc="0C09001B" w:tentative="1">
      <w:start w:val="1"/>
      <w:numFmt w:val="lowerRoman"/>
      <w:lvlText w:val="%6."/>
      <w:lvlJc w:val="right"/>
      <w:pPr>
        <w:ind w:left="4344" w:hanging="180"/>
      </w:pPr>
    </w:lvl>
    <w:lvl w:ilvl="6" w:tplc="0C09000F" w:tentative="1">
      <w:start w:val="1"/>
      <w:numFmt w:val="decimal"/>
      <w:lvlText w:val="%7."/>
      <w:lvlJc w:val="left"/>
      <w:pPr>
        <w:ind w:left="5064" w:hanging="360"/>
      </w:pPr>
    </w:lvl>
    <w:lvl w:ilvl="7" w:tplc="0C090019" w:tentative="1">
      <w:start w:val="1"/>
      <w:numFmt w:val="lowerLetter"/>
      <w:lvlText w:val="%8."/>
      <w:lvlJc w:val="left"/>
      <w:pPr>
        <w:ind w:left="5784" w:hanging="360"/>
      </w:pPr>
    </w:lvl>
    <w:lvl w:ilvl="8" w:tplc="0C09001B" w:tentative="1">
      <w:start w:val="1"/>
      <w:numFmt w:val="lowerRoman"/>
      <w:lvlText w:val="%9."/>
      <w:lvlJc w:val="right"/>
      <w:pPr>
        <w:ind w:left="6504" w:hanging="180"/>
      </w:pPr>
    </w:lvl>
  </w:abstractNum>
  <w:abstractNum w:abstractNumId="13">
    <w:nsid w:val="54AC103B"/>
    <w:multiLevelType w:val="hybridMultilevel"/>
    <w:tmpl w:val="735854AA"/>
    <w:lvl w:ilvl="0" w:tplc="9D68442A">
      <w:start w:val="1"/>
      <w:numFmt w:val="low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B021D5F"/>
    <w:multiLevelType w:val="hybridMultilevel"/>
    <w:tmpl w:val="B78A9B6C"/>
    <w:lvl w:ilvl="0" w:tplc="E39A0B8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5C4535"/>
    <w:multiLevelType w:val="multilevel"/>
    <w:tmpl w:val="9FA2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E63A58"/>
    <w:multiLevelType w:val="hybridMultilevel"/>
    <w:tmpl w:val="2618D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782511"/>
    <w:multiLevelType w:val="hybridMultilevel"/>
    <w:tmpl w:val="7B8C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14CC9"/>
    <w:multiLevelType w:val="hybridMultilevel"/>
    <w:tmpl w:val="1B563478"/>
    <w:lvl w:ilvl="0" w:tplc="2D662D06">
      <w:start w:val="1"/>
      <w:numFmt w:val="bullet"/>
      <w:lvlText w:val="•"/>
      <w:lvlJc w:val="left"/>
      <w:pPr>
        <w:tabs>
          <w:tab w:val="num" w:pos="720"/>
        </w:tabs>
        <w:ind w:left="720" w:hanging="360"/>
      </w:pPr>
      <w:rPr>
        <w:rFonts w:ascii="Arial" w:hAnsi="Arial" w:hint="default"/>
      </w:rPr>
    </w:lvl>
    <w:lvl w:ilvl="1" w:tplc="8B0E4218">
      <w:start w:val="1"/>
      <w:numFmt w:val="bullet"/>
      <w:lvlText w:val="•"/>
      <w:lvlJc w:val="left"/>
      <w:pPr>
        <w:tabs>
          <w:tab w:val="num" w:pos="1440"/>
        </w:tabs>
        <w:ind w:left="1440" w:hanging="360"/>
      </w:pPr>
      <w:rPr>
        <w:rFonts w:ascii="Arial" w:hAnsi="Arial" w:hint="default"/>
      </w:rPr>
    </w:lvl>
    <w:lvl w:ilvl="2" w:tplc="FB2EA8D0" w:tentative="1">
      <w:start w:val="1"/>
      <w:numFmt w:val="bullet"/>
      <w:lvlText w:val="•"/>
      <w:lvlJc w:val="left"/>
      <w:pPr>
        <w:tabs>
          <w:tab w:val="num" w:pos="2160"/>
        </w:tabs>
        <w:ind w:left="2160" w:hanging="360"/>
      </w:pPr>
      <w:rPr>
        <w:rFonts w:ascii="Arial" w:hAnsi="Arial" w:hint="default"/>
      </w:rPr>
    </w:lvl>
    <w:lvl w:ilvl="3" w:tplc="D9A8A0E0" w:tentative="1">
      <w:start w:val="1"/>
      <w:numFmt w:val="bullet"/>
      <w:lvlText w:val="•"/>
      <w:lvlJc w:val="left"/>
      <w:pPr>
        <w:tabs>
          <w:tab w:val="num" w:pos="2880"/>
        </w:tabs>
        <w:ind w:left="2880" w:hanging="360"/>
      </w:pPr>
      <w:rPr>
        <w:rFonts w:ascii="Arial" w:hAnsi="Arial" w:hint="default"/>
      </w:rPr>
    </w:lvl>
    <w:lvl w:ilvl="4" w:tplc="6346D384" w:tentative="1">
      <w:start w:val="1"/>
      <w:numFmt w:val="bullet"/>
      <w:lvlText w:val="•"/>
      <w:lvlJc w:val="left"/>
      <w:pPr>
        <w:tabs>
          <w:tab w:val="num" w:pos="3600"/>
        </w:tabs>
        <w:ind w:left="3600" w:hanging="360"/>
      </w:pPr>
      <w:rPr>
        <w:rFonts w:ascii="Arial" w:hAnsi="Arial" w:hint="default"/>
      </w:rPr>
    </w:lvl>
    <w:lvl w:ilvl="5" w:tplc="1D6C37E2" w:tentative="1">
      <w:start w:val="1"/>
      <w:numFmt w:val="bullet"/>
      <w:lvlText w:val="•"/>
      <w:lvlJc w:val="left"/>
      <w:pPr>
        <w:tabs>
          <w:tab w:val="num" w:pos="4320"/>
        </w:tabs>
        <w:ind w:left="4320" w:hanging="360"/>
      </w:pPr>
      <w:rPr>
        <w:rFonts w:ascii="Arial" w:hAnsi="Arial" w:hint="default"/>
      </w:rPr>
    </w:lvl>
    <w:lvl w:ilvl="6" w:tplc="261A32A4" w:tentative="1">
      <w:start w:val="1"/>
      <w:numFmt w:val="bullet"/>
      <w:lvlText w:val="•"/>
      <w:lvlJc w:val="left"/>
      <w:pPr>
        <w:tabs>
          <w:tab w:val="num" w:pos="5040"/>
        </w:tabs>
        <w:ind w:left="5040" w:hanging="360"/>
      </w:pPr>
      <w:rPr>
        <w:rFonts w:ascii="Arial" w:hAnsi="Arial" w:hint="default"/>
      </w:rPr>
    </w:lvl>
    <w:lvl w:ilvl="7" w:tplc="1FE4BD54" w:tentative="1">
      <w:start w:val="1"/>
      <w:numFmt w:val="bullet"/>
      <w:lvlText w:val="•"/>
      <w:lvlJc w:val="left"/>
      <w:pPr>
        <w:tabs>
          <w:tab w:val="num" w:pos="5760"/>
        </w:tabs>
        <w:ind w:left="5760" w:hanging="360"/>
      </w:pPr>
      <w:rPr>
        <w:rFonts w:ascii="Arial" w:hAnsi="Arial" w:hint="default"/>
      </w:rPr>
    </w:lvl>
    <w:lvl w:ilvl="8" w:tplc="B96E20B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7"/>
  </w:num>
  <w:num w:numId="4">
    <w:abstractNumId w:val="3"/>
  </w:num>
  <w:num w:numId="5">
    <w:abstractNumId w:val="16"/>
  </w:num>
  <w:num w:numId="6">
    <w:abstractNumId w:val="1"/>
  </w:num>
  <w:num w:numId="7">
    <w:abstractNumId w:val="4"/>
  </w:num>
  <w:num w:numId="8">
    <w:abstractNumId w:val="13"/>
  </w:num>
  <w:num w:numId="9">
    <w:abstractNumId w:val="14"/>
  </w:num>
  <w:num w:numId="10">
    <w:abstractNumId w:val="6"/>
  </w:num>
  <w:num w:numId="11">
    <w:abstractNumId w:val="11"/>
  </w:num>
  <w:num w:numId="12">
    <w:abstractNumId w:val="12"/>
  </w:num>
  <w:num w:numId="13">
    <w:abstractNumId w:val="5"/>
  </w:num>
  <w:num w:numId="14">
    <w:abstractNumId w:val="0"/>
  </w:num>
  <w:num w:numId="15">
    <w:abstractNumId w:val="9"/>
  </w:num>
  <w:num w:numId="16">
    <w:abstractNumId w:val="10"/>
  </w:num>
  <w:num w:numId="17">
    <w:abstractNumId w:val="1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7E"/>
    <w:rsid w:val="00001371"/>
    <w:rsid w:val="000068A3"/>
    <w:rsid w:val="00011E58"/>
    <w:rsid w:val="0001228E"/>
    <w:rsid w:val="000219AE"/>
    <w:rsid w:val="000324ED"/>
    <w:rsid w:val="00035B29"/>
    <w:rsid w:val="00053DAE"/>
    <w:rsid w:val="0005745B"/>
    <w:rsid w:val="00062E34"/>
    <w:rsid w:val="00063347"/>
    <w:rsid w:val="0008202E"/>
    <w:rsid w:val="00083036"/>
    <w:rsid w:val="00094678"/>
    <w:rsid w:val="000A016C"/>
    <w:rsid w:val="000B6922"/>
    <w:rsid w:val="000D1B3E"/>
    <w:rsid w:val="000D301C"/>
    <w:rsid w:val="000D3752"/>
    <w:rsid w:val="000D3776"/>
    <w:rsid w:val="000D37D0"/>
    <w:rsid w:val="000D610D"/>
    <w:rsid w:val="000E7192"/>
    <w:rsid w:val="001017CD"/>
    <w:rsid w:val="00114A0F"/>
    <w:rsid w:val="001169C0"/>
    <w:rsid w:val="00116CCA"/>
    <w:rsid w:val="00117AD9"/>
    <w:rsid w:val="00117DFB"/>
    <w:rsid w:val="001235CC"/>
    <w:rsid w:val="00127F6D"/>
    <w:rsid w:val="00135189"/>
    <w:rsid w:val="00137E7F"/>
    <w:rsid w:val="0014625E"/>
    <w:rsid w:val="00146C0A"/>
    <w:rsid w:val="001514C8"/>
    <w:rsid w:val="001544A9"/>
    <w:rsid w:val="0017228C"/>
    <w:rsid w:val="001833BD"/>
    <w:rsid w:val="0018407C"/>
    <w:rsid w:val="00194EAC"/>
    <w:rsid w:val="00197037"/>
    <w:rsid w:val="001B6731"/>
    <w:rsid w:val="001B7E84"/>
    <w:rsid w:val="001C7268"/>
    <w:rsid w:val="001D705D"/>
    <w:rsid w:val="00215931"/>
    <w:rsid w:val="00227CE0"/>
    <w:rsid w:val="00235E2B"/>
    <w:rsid w:val="00236CC7"/>
    <w:rsid w:val="0024409E"/>
    <w:rsid w:val="00244260"/>
    <w:rsid w:val="0024595C"/>
    <w:rsid w:val="00246A45"/>
    <w:rsid w:val="00261328"/>
    <w:rsid w:val="00261DA3"/>
    <w:rsid w:val="002620B4"/>
    <w:rsid w:val="0027755D"/>
    <w:rsid w:val="0027796A"/>
    <w:rsid w:val="00281838"/>
    <w:rsid w:val="00281D1F"/>
    <w:rsid w:val="00290626"/>
    <w:rsid w:val="00291555"/>
    <w:rsid w:val="002924E5"/>
    <w:rsid w:val="002E4D5D"/>
    <w:rsid w:val="002F3DD4"/>
    <w:rsid w:val="0032136F"/>
    <w:rsid w:val="00324B05"/>
    <w:rsid w:val="00326469"/>
    <w:rsid w:val="00332316"/>
    <w:rsid w:val="0036308A"/>
    <w:rsid w:val="00367C3E"/>
    <w:rsid w:val="00370DAD"/>
    <w:rsid w:val="0037708E"/>
    <w:rsid w:val="003915EE"/>
    <w:rsid w:val="003B07EF"/>
    <w:rsid w:val="003B0937"/>
    <w:rsid w:val="003B3B74"/>
    <w:rsid w:val="003B412E"/>
    <w:rsid w:val="003C6B32"/>
    <w:rsid w:val="003D41E0"/>
    <w:rsid w:val="003D6F82"/>
    <w:rsid w:val="003E28EE"/>
    <w:rsid w:val="003E5B28"/>
    <w:rsid w:val="003F1C02"/>
    <w:rsid w:val="003F2DE5"/>
    <w:rsid w:val="004004CB"/>
    <w:rsid w:val="0040538A"/>
    <w:rsid w:val="004064FE"/>
    <w:rsid w:val="0041061D"/>
    <w:rsid w:val="004143B9"/>
    <w:rsid w:val="00417709"/>
    <w:rsid w:val="00421586"/>
    <w:rsid w:val="0042234D"/>
    <w:rsid w:val="00433635"/>
    <w:rsid w:val="0045400B"/>
    <w:rsid w:val="00454E33"/>
    <w:rsid w:val="0046685C"/>
    <w:rsid w:val="004819C2"/>
    <w:rsid w:val="004A41D7"/>
    <w:rsid w:val="004B1222"/>
    <w:rsid w:val="004B1632"/>
    <w:rsid w:val="004B2FDA"/>
    <w:rsid w:val="004D0C22"/>
    <w:rsid w:val="004E0A85"/>
    <w:rsid w:val="004E3EB2"/>
    <w:rsid w:val="004E4989"/>
    <w:rsid w:val="004F00E0"/>
    <w:rsid w:val="004F2399"/>
    <w:rsid w:val="004F4147"/>
    <w:rsid w:val="005204E7"/>
    <w:rsid w:val="005227BF"/>
    <w:rsid w:val="0053659E"/>
    <w:rsid w:val="005403A1"/>
    <w:rsid w:val="00540F55"/>
    <w:rsid w:val="005410BA"/>
    <w:rsid w:val="005506AC"/>
    <w:rsid w:val="005507E7"/>
    <w:rsid w:val="005518B1"/>
    <w:rsid w:val="00551D90"/>
    <w:rsid w:val="005571D1"/>
    <w:rsid w:val="00561ADB"/>
    <w:rsid w:val="00576D55"/>
    <w:rsid w:val="005A3F92"/>
    <w:rsid w:val="005A6143"/>
    <w:rsid w:val="005B385E"/>
    <w:rsid w:val="005B74E3"/>
    <w:rsid w:val="005B7F9E"/>
    <w:rsid w:val="005C0171"/>
    <w:rsid w:val="005D0D2E"/>
    <w:rsid w:val="005D1F8C"/>
    <w:rsid w:val="005D5907"/>
    <w:rsid w:val="005F1B2D"/>
    <w:rsid w:val="005F4DC3"/>
    <w:rsid w:val="0060211A"/>
    <w:rsid w:val="006050D1"/>
    <w:rsid w:val="00605699"/>
    <w:rsid w:val="00612C36"/>
    <w:rsid w:val="006136B0"/>
    <w:rsid w:val="00625F98"/>
    <w:rsid w:val="006336E9"/>
    <w:rsid w:val="00654FE5"/>
    <w:rsid w:val="006617E9"/>
    <w:rsid w:val="00671DDD"/>
    <w:rsid w:val="0068795F"/>
    <w:rsid w:val="006A35F6"/>
    <w:rsid w:val="006A59B7"/>
    <w:rsid w:val="006C2688"/>
    <w:rsid w:val="006D6F50"/>
    <w:rsid w:val="006E5AB9"/>
    <w:rsid w:val="006F0E38"/>
    <w:rsid w:val="006F0FDE"/>
    <w:rsid w:val="006F7B67"/>
    <w:rsid w:val="007139A7"/>
    <w:rsid w:val="007238A2"/>
    <w:rsid w:val="00725818"/>
    <w:rsid w:val="00726E10"/>
    <w:rsid w:val="00726EA0"/>
    <w:rsid w:val="00737BD0"/>
    <w:rsid w:val="00741340"/>
    <w:rsid w:val="00746F11"/>
    <w:rsid w:val="00746F1D"/>
    <w:rsid w:val="00752374"/>
    <w:rsid w:val="0076325B"/>
    <w:rsid w:val="00771069"/>
    <w:rsid w:val="00790365"/>
    <w:rsid w:val="007A1BC9"/>
    <w:rsid w:val="007A3CAF"/>
    <w:rsid w:val="007B319F"/>
    <w:rsid w:val="007C23F6"/>
    <w:rsid w:val="007D21B2"/>
    <w:rsid w:val="007F13B7"/>
    <w:rsid w:val="007F6F81"/>
    <w:rsid w:val="007F7A99"/>
    <w:rsid w:val="0080367A"/>
    <w:rsid w:val="0080737E"/>
    <w:rsid w:val="00812CEA"/>
    <w:rsid w:val="00815D7F"/>
    <w:rsid w:val="00832EF1"/>
    <w:rsid w:val="0083402D"/>
    <w:rsid w:val="008604B0"/>
    <w:rsid w:val="00870FD9"/>
    <w:rsid w:val="008752E7"/>
    <w:rsid w:val="00890CEF"/>
    <w:rsid w:val="008A06C7"/>
    <w:rsid w:val="008A5F99"/>
    <w:rsid w:val="008B2565"/>
    <w:rsid w:val="008C2EFA"/>
    <w:rsid w:val="008C4932"/>
    <w:rsid w:val="008F4AE7"/>
    <w:rsid w:val="00901474"/>
    <w:rsid w:val="0090315C"/>
    <w:rsid w:val="00913B2E"/>
    <w:rsid w:val="009339DD"/>
    <w:rsid w:val="009345E4"/>
    <w:rsid w:val="00940775"/>
    <w:rsid w:val="00941652"/>
    <w:rsid w:val="00941D9E"/>
    <w:rsid w:val="0094250F"/>
    <w:rsid w:val="009454B1"/>
    <w:rsid w:val="00957E13"/>
    <w:rsid w:val="00964E14"/>
    <w:rsid w:val="00975B3A"/>
    <w:rsid w:val="009837E1"/>
    <w:rsid w:val="0098478E"/>
    <w:rsid w:val="009A48EC"/>
    <w:rsid w:val="009A50C1"/>
    <w:rsid w:val="009D40C7"/>
    <w:rsid w:val="009E3D4C"/>
    <w:rsid w:val="009E7B31"/>
    <w:rsid w:val="009F5EF0"/>
    <w:rsid w:val="009F7720"/>
    <w:rsid w:val="00A01D6F"/>
    <w:rsid w:val="00A01E57"/>
    <w:rsid w:val="00A03546"/>
    <w:rsid w:val="00A1637E"/>
    <w:rsid w:val="00A17D22"/>
    <w:rsid w:val="00A246EF"/>
    <w:rsid w:val="00A30731"/>
    <w:rsid w:val="00A318F7"/>
    <w:rsid w:val="00A374A5"/>
    <w:rsid w:val="00A378E9"/>
    <w:rsid w:val="00A5411F"/>
    <w:rsid w:val="00A55A1B"/>
    <w:rsid w:val="00A71BE9"/>
    <w:rsid w:val="00A81FFB"/>
    <w:rsid w:val="00A97E43"/>
    <w:rsid w:val="00AA39ED"/>
    <w:rsid w:val="00AA42F0"/>
    <w:rsid w:val="00AA4C63"/>
    <w:rsid w:val="00AC4DB7"/>
    <w:rsid w:val="00AC7D7D"/>
    <w:rsid w:val="00AD12EB"/>
    <w:rsid w:val="00AD4719"/>
    <w:rsid w:val="00AE0143"/>
    <w:rsid w:val="00AF2A51"/>
    <w:rsid w:val="00AF6070"/>
    <w:rsid w:val="00B10E3E"/>
    <w:rsid w:val="00B136C1"/>
    <w:rsid w:val="00B17ADB"/>
    <w:rsid w:val="00B201DC"/>
    <w:rsid w:val="00B206C2"/>
    <w:rsid w:val="00B3333A"/>
    <w:rsid w:val="00B638F9"/>
    <w:rsid w:val="00B70994"/>
    <w:rsid w:val="00B87CC0"/>
    <w:rsid w:val="00B92468"/>
    <w:rsid w:val="00BA003D"/>
    <w:rsid w:val="00BA3777"/>
    <w:rsid w:val="00BA50B6"/>
    <w:rsid w:val="00BA6397"/>
    <w:rsid w:val="00BA670A"/>
    <w:rsid w:val="00BB0341"/>
    <w:rsid w:val="00BB7254"/>
    <w:rsid w:val="00BD1A53"/>
    <w:rsid w:val="00BD780A"/>
    <w:rsid w:val="00BE7035"/>
    <w:rsid w:val="00C0711F"/>
    <w:rsid w:val="00C120E6"/>
    <w:rsid w:val="00C12E7C"/>
    <w:rsid w:val="00C22D27"/>
    <w:rsid w:val="00C264A6"/>
    <w:rsid w:val="00C34277"/>
    <w:rsid w:val="00C452BD"/>
    <w:rsid w:val="00C51C7C"/>
    <w:rsid w:val="00C52349"/>
    <w:rsid w:val="00C53658"/>
    <w:rsid w:val="00C57694"/>
    <w:rsid w:val="00C577E1"/>
    <w:rsid w:val="00C61073"/>
    <w:rsid w:val="00C757ED"/>
    <w:rsid w:val="00C75C55"/>
    <w:rsid w:val="00CA1E13"/>
    <w:rsid w:val="00CC0DB8"/>
    <w:rsid w:val="00CC1813"/>
    <w:rsid w:val="00CD0C3E"/>
    <w:rsid w:val="00CD1F1E"/>
    <w:rsid w:val="00CE7C94"/>
    <w:rsid w:val="00D0438F"/>
    <w:rsid w:val="00D05C2A"/>
    <w:rsid w:val="00D25FF2"/>
    <w:rsid w:val="00D27DA0"/>
    <w:rsid w:val="00D3232C"/>
    <w:rsid w:val="00D34462"/>
    <w:rsid w:val="00D34B99"/>
    <w:rsid w:val="00D34C7C"/>
    <w:rsid w:val="00D44439"/>
    <w:rsid w:val="00D4517E"/>
    <w:rsid w:val="00D52C2B"/>
    <w:rsid w:val="00D62528"/>
    <w:rsid w:val="00D64FF1"/>
    <w:rsid w:val="00D72BD7"/>
    <w:rsid w:val="00D90690"/>
    <w:rsid w:val="00D962C1"/>
    <w:rsid w:val="00DA2318"/>
    <w:rsid w:val="00DA2E07"/>
    <w:rsid w:val="00DA5CDD"/>
    <w:rsid w:val="00DA6CCA"/>
    <w:rsid w:val="00DB15F2"/>
    <w:rsid w:val="00DC4AC7"/>
    <w:rsid w:val="00DC75F3"/>
    <w:rsid w:val="00DE1AFF"/>
    <w:rsid w:val="00DE2A76"/>
    <w:rsid w:val="00DE6C5C"/>
    <w:rsid w:val="00DF6139"/>
    <w:rsid w:val="00E00132"/>
    <w:rsid w:val="00E0069B"/>
    <w:rsid w:val="00E10932"/>
    <w:rsid w:val="00E10EEC"/>
    <w:rsid w:val="00E1699F"/>
    <w:rsid w:val="00E179EF"/>
    <w:rsid w:val="00E21D49"/>
    <w:rsid w:val="00E30367"/>
    <w:rsid w:val="00E30DD7"/>
    <w:rsid w:val="00E36254"/>
    <w:rsid w:val="00E45FB8"/>
    <w:rsid w:val="00E528C9"/>
    <w:rsid w:val="00E53919"/>
    <w:rsid w:val="00E56677"/>
    <w:rsid w:val="00E62FC5"/>
    <w:rsid w:val="00E64405"/>
    <w:rsid w:val="00E8607C"/>
    <w:rsid w:val="00EA06CF"/>
    <w:rsid w:val="00EA14D3"/>
    <w:rsid w:val="00EB5457"/>
    <w:rsid w:val="00EC12D7"/>
    <w:rsid w:val="00EC7AFF"/>
    <w:rsid w:val="00ED17E8"/>
    <w:rsid w:val="00EE7B1D"/>
    <w:rsid w:val="00EF4FFD"/>
    <w:rsid w:val="00F0452F"/>
    <w:rsid w:val="00F26028"/>
    <w:rsid w:val="00F26467"/>
    <w:rsid w:val="00F369C8"/>
    <w:rsid w:val="00F447D2"/>
    <w:rsid w:val="00F641B1"/>
    <w:rsid w:val="00F67D4E"/>
    <w:rsid w:val="00F74789"/>
    <w:rsid w:val="00F81903"/>
    <w:rsid w:val="00F81C3E"/>
    <w:rsid w:val="00F9401B"/>
    <w:rsid w:val="00F96A62"/>
    <w:rsid w:val="00FA2CE6"/>
    <w:rsid w:val="00FB1997"/>
    <w:rsid w:val="00FC0A4B"/>
    <w:rsid w:val="00FC5CEF"/>
    <w:rsid w:val="00FD3198"/>
    <w:rsid w:val="00FE2D5E"/>
    <w:rsid w:val="00FE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51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031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B6922"/>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17E"/>
    <w:rPr>
      <w:rFonts w:ascii="Arial" w:eastAsia="Times New Roman" w:hAnsi="Arial" w:cs="Arial"/>
      <w:b/>
      <w:bCs/>
      <w:kern w:val="32"/>
      <w:sz w:val="32"/>
      <w:szCs w:val="32"/>
    </w:rPr>
  </w:style>
  <w:style w:type="paragraph" w:styleId="Header">
    <w:name w:val="header"/>
    <w:basedOn w:val="Normal"/>
    <w:link w:val="HeaderChar"/>
    <w:rsid w:val="00D4517E"/>
    <w:pPr>
      <w:tabs>
        <w:tab w:val="center" w:pos="4320"/>
        <w:tab w:val="right" w:pos="8640"/>
      </w:tabs>
    </w:pPr>
  </w:style>
  <w:style w:type="character" w:customStyle="1" w:styleId="HeaderChar">
    <w:name w:val="Header Char"/>
    <w:basedOn w:val="DefaultParagraphFont"/>
    <w:link w:val="Header"/>
    <w:rsid w:val="00D4517E"/>
    <w:rPr>
      <w:rFonts w:ascii="Times New Roman" w:eastAsia="Times New Roman" w:hAnsi="Times New Roman" w:cs="Times New Roman"/>
      <w:sz w:val="24"/>
      <w:szCs w:val="24"/>
    </w:rPr>
  </w:style>
  <w:style w:type="paragraph" w:styleId="Footer">
    <w:name w:val="footer"/>
    <w:basedOn w:val="Normal"/>
    <w:link w:val="FooterChar"/>
    <w:uiPriority w:val="99"/>
    <w:rsid w:val="00D4517E"/>
    <w:pPr>
      <w:tabs>
        <w:tab w:val="center" w:pos="4320"/>
        <w:tab w:val="right" w:pos="8640"/>
      </w:tabs>
    </w:pPr>
  </w:style>
  <w:style w:type="character" w:customStyle="1" w:styleId="FooterChar">
    <w:name w:val="Footer Char"/>
    <w:basedOn w:val="DefaultParagraphFont"/>
    <w:link w:val="Footer"/>
    <w:uiPriority w:val="99"/>
    <w:rsid w:val="00D4517E"/>
    <w:rPr>
      <w:rFonts w:ascii="Times New Roman" w:eastAsia="Times New Roman" w:hAnsi="Times New Roman" w:cs="Times New Roman"/>
      <w:sz w:val="24"/>
      <w:szCs w:val="24"/>
    </w:rPr>
  </w:style>
  <w:style w:type="character" w:styleId="PageNumber">
    <w:name w:val="page number"/>
    <w:basedOn w:val="DefaultParagraphFont"/>
    <w:rsid w:val="00D4517E"/>
  </w:style>
  <w:style w:type="paragraph" w:styleId="NormalWeb">
    <w:name w:val="Normal (Web)"/>
    <w:basedOn w:val="Normal"/>
    <w:uiPriority w:val="99"/>
    <w:rsid w:val="00D4517E"/>
    <w:pPr>
      <w:spacing w:before="100" w:beforeAutospacing="1" w:after="100" w:afterAutospacing="1"/>
    </w:pPr>
  </w:style>
  <w:style w:type="paragraph" w:styleId="TOC1">
    <w:name w:val="toc 1"/>
    <w:basedOn w:val="Normal"/>
    <w:next w:val="Normal"/>
    <w:autoRedefine/>
    <w:uiPriority w:val="39"/>
    <w:rsid w:val="00D4517E"/>
  </w:style>
  <w:style w:type="character" w:styleId="Hyperlink">
    <w:name w:val="Hyperlink"/>
    <w:basedOn w:val="DefaultParagraphFont"/>
    <w:uiPriority w:val="99"/>
    <w:rsid w:val="00D4517E"/>
    <w:rPr>
      <w:color w:val="0000FF"/>
      <w:u w:val="single"/>
    </w:rPr>
  </w:style>
  <w:style w:type="paragraph" w:styleId="ListParagraph">
    <w:name w:val="List Paragraph"/>
    <w:basedOn w:val="Normal"/>
    <w:uiPriority w:val="34"/>
    <w:qFormat/>
    <w:rsid w:val="00D4517E"/>
    <w:pPr>
      <w:ind w:left="720"/>
      <w:contextualSpacing/>
    </w:pPr>
    <w:rPr>
      <w:lang w:val="en-GB"/>
    </w:rPr>
  </w:style>
  <w:style w:type="paragraph" w:styleId="BodyText">
    <w:name w:val="Body Text"/>
    <w:basedOn w:val="Normal"/>
    <w:link w:val="BodyTextChar"/>
    <w:rsid w:val="00D4517E"/>
    <w:pPr>
      <w:jc w:val="both"/>
    </w:pPr>
    <w:rPr>
      <w:sz w:val="22"/>
    </w:rPr>
  </w:style>
  <w:style w:type="character" w:customStyle="1" w:styleId="BodyTextChar">
    <w:name w:val="Body Text Char"/>
    <w:basedOn w:val="DefaultParagraphFont"/>
    <w:link w:val="BodyText"/>
    <w:rsid w:val="00D4517E"/>
    <w:rPr>
      <w:rFonts w:ascii="Times New Roman" w:eastAsia="Times New Roman" w:hAnsi="Times New Roman" w:cs="Times New Roman"/>
      <w:szCs w:val="24"/>
    </w:rPr>
  </w:style>
  <w:style w:type="paragraph" w:styleId="FootnoteText">
    <w:name w:val="footnote text"/>
    <w:basedOn w:val="Normal"/>
    <w:link w:val="FootnoteTextChar"/>
    <w:semiHidden/>
    <w:rsid w:val="00D4517E"/>
    <w:rPr>
      <w:sz w:val="20"/>
      <w:szCs w:val="20"/>
      <w:lang w:val="en-GB"/>
    </w:rPr>
  </w:style>
  <w:style w:type="character" w:customStyle="1" w:styleId="FootnoteTextChar">
    <w:name w:val="Footnote Text Char"/>
    <w:basedOn w:val="DefaultParagraphFont"/>
    <w:link w:val="FootnoteText"/>
    <w:semiHidden/>
    <w:rsid w:val="00D4517E"/>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D4517E"/>
    <w:rPr>
      <w:vertAlign w:val="superscript"/>
    </w:rPr>
  </w:style>
  <w:style w:type="paragraph" w:styleId="BalloonText">
    <w:name w:val="Balloon Text"/>
    <w:basedOn w:val="Normal"/>
    <w:link w:val="BalloonTextChar"/>
    <w:uiPriority w:val="99"/>
    <w:semiHidden/>
    <w:unhideWhenUsed/>
    <w:rsid w:val="00D4517E"/>
    <w:rPr>
      <w:rFonts w:ascii="Tahoma" w:hAnsi="Tahoma" w:cs="Tahoma"/>
      <w:sz w:val="16"/>
      <w:szCs w:val="16"/>
    </w:rPr>
  </w:style>
  <w:style w:type="character" w:customStyle="1" w:styleId="BalloonTextChar">
    <w:name w:val="Balloon Text Char"/>
    <w:basedOn w:val="DefaultParagraphFont"/>
    <w:link w:val="BalloonText"/>
    <w:uiPriority w:val="99"/>
    <w:semiHidden/>
    <w:rsid w:val="00D4517E"/>
    <w:rPr>
      <w:rFonts w:ascii="Tahoma" w:eastAsia="Times New Roman" w:hAnsi="Tahoma" w:cs="Tahoma"/>
      <w:sz w:val="16"/>
      <w:szCs w:val="16"/>
    </w:rPr>
  </w:style>
  <w:style w:type="character" w:customStyle="1" w:styleId="Heading3Char">
    <w:name w:val="Heading 3 Char"/>
    <w:basedOn w:val="DefaultParagraphFont"/>
    <w:link w:val="Heading3"/>
    <w:rsid w:val="000B6922"/>
    <w:rPr>
      <w:rFonts w:ascii="Arial" w:eastAsia="Times New Roman" w:hAnsi="Arial" w:cs="Arial"/>
      <w:b/>
      <w:bCs/>
      <w:sz w:val="26"/>
      <w:szCs w:val="26"/>
      <w:lang w:val="en-GB"/>
    </w:rPr>
  </w:style>
  <w:style w:type="table" w:styleId="TableGrid">
    <w:name w:val="Table Grid"/>
    <w:basedOn w:val="TableNormal"/>
    <w:uiPriority w:val="59"/>
    <w:rsid w:val="004E4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D0C3E"/>
    <w:rPr>
      <w:b/>
      <w:bCs/>
    </w:rPr>
  </w:style>
  <w:style w:type="character" w:styleId="Emphasis">
    <w:name w:val="Emphasis"/>
    <w:basedOn w:val="DefaultParagraphFont"/>
    <w:uiPriority w:val="20"/>
    <w:qFormat/>
    <w:rsid w:val="00CD0C3E"/>
    <w:rPr>
      <w:i/>
      <w:iCs/>
    </w:rPr>
  </w:style>
  <w:style w:type="character" w:customStyle="1" w:styleId="Heading2Char">
    <w:name w:val="Heading 2 Char"/>
    <w:basedOn w:val="DefaultParagraphFont"/>
    <w:link w:val="Heading2"/>
    <w:uiPriority w:val="9"/>
    <w:rsid w:val="0090315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25FF2"/>
    <w:pPr>
      <w:spacing w:after="100"/>
      <w:ind w:left="240"/>
    </w:pPr>
  </w:style>
  <w:style w:type="paragraph" w:customStyle="1" w:styleId="Default">
    <w:name w:val="Default"/>
    <w:rsid w:val="00EF4FFD"/>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51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031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B6922"/>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17E"/>
    <w:rPr>
      <w:rFonts w:ascii="Arial" w:eastAsia="Times New Roman" w:hAnsi="Arial" w:cs="Arial"/>
      <w:b/>
      <w:bCs/>
      <w:kern w:val="32"/>
      <w:sz w:val="32"/>
      <w:szCs w:val="32"/>
    </w:rPr>
  </w:style>
  <w:style w:type="paragraph" w:styleId="Header">
    <w:name w:val="header"/>
    <w:basedOn w:val="Normal"/>
    <w:link w:val="HeaderChar"/>
    <w:rsid w:val="00D4517E"/>
    <w:pPr>
      <w:tabs>
        <w:tab w:val="center" w:pos="4320"/>
        <w:tab w:val="right" w:pos="8640"/>
      </w:tabs>
    </w:pPr>
  </w:style>
  <w:style w:type="character" w:customStyle="1" w:styleId="HeaderChar">
    <w:name w:val="Header Char"/>
    <w:basedOn w:val="DefaultParagraphFont"/>
    <w:link w:val="Header"/>
    <w:rsid w:val="00D4517E"/>
    <w:rPr>
      <w:rFonts w:ascii="Times New Roman" w:eastAsia="Times New Roman" w:hAnsi="Times New Roman" w:cs="Times New Roman"/>
      <w:sz w:val="24"/>
      <w:szCs w:val="24"/>
    </w:rPr>
  </w:style>
  <w:style w:type="paragraph" w:styleId="Footer">
    <w:name w:val="footer"/>
    <w:basedOn w:val="Normal"/>
    <w:link w:val="FooterChar"/>
    <w:uiPriority w:val="99"/>
    <w:rsid w:val="00D4517E"/>
    <w:pPr>
      <w:tabs>
        <w:tab w:val="center" w:pos="4320"/>
        <w:tab w:val="right" w:pos="8640"/>
      </w:tabs>
    </w:pPr>
  </w:style>
  <w:style w:type="character" w:customStyle="1" w:styleId="FooterChar">
    <w:name w:val="Footer Char"/>
    <w:basedOn w:val="DefaultParagraphFont"/>
    <w:link w:val="Footer"/>
    <w:uiPriority w:val="99"/>
    <w:rsid w:val="00D4517E"/>
    <w:rPr>
      <w:rFonts w:ascii="Times New Roman" w:eastAsia="Times New Roman" w:hAnsi="Times New Roman" w:cs="Times New Roman"/>
      <w:sz w:val="24"/>
      <w:szCs w:val="24"/>
    </w:rPr>
  </w:style>
  <w:style w:type="character" w:styleId="PageNumber">
    <w:name w:val="page number"/>
    <w:basedOn w:val="DefaultParagraphFont"/>
    <w:rsid w:val="00D4517E"/>
  </w:style>
  <w:style w:type="paragraph" w:styleId="NormalWeb">
    <w:name w:val="Normal (Web)"/>
    <w:basedOn w:val="Normal"/>
    <w:uiPriority w:val="99"/>
    <w:rsid w:val="00D4517E"/>
    <w:pPr>
      <w:spacing w:before="100" w:beforeAutospacing="1" w:after="100" w:afterAutospacing="1"/>
    </w:pPr>
  </w:style>
  <w:style w:type="paragraph" w:styleId="TOC1">
    <w:name w:val="toc 1"/>
    <w:basedOn w:val="Normal"/>
    <w:next w:val="Normal"/>
    <w:autoRedefine/>
    <w:uiPriority w:val="39"/>
    <w:rsid w:val="00D4517E"/>
  </w:style>
  <w:style w:type="character" w:styleId="Hyperlink">
    <w:name w:val="Hyperlink"/>
    <w:basedOn w:val="DefaultParagraphFont"/>
    <w:uiPriority w:val="99"/>
    <w:rsid w:val="00D4517E"/>
    <w:rPr>
      <w:color w:val="0000FF"/>
      <w:u w:val="single"/>
    </w:rPr>
  </w:style>
  <w:style w:type="paragraph" w:styleId="ListParagraph">
    <w:name w:val="List Paragraph"/>
    <w:basedOn w:val="Normal"/>
    <w:uiPriority w:val="34"/>
    <w:qFormat/>
    <w:rsid w:val="00D4517E"/>
    <w:pPr>
      <w:ind w:left="720"/>
      <w:contextualSpacing/>
    </w:pPr>
    <w:rPr>
      <w:lang w:val="en-GB"/>
    </w:rPr>
  </w:style>
  <w:style w:type="paragraph" w:styleId="BodyText">
    <w:name w:val="Body Text"/>
    <w:basedOn w:val="Normal"/>
    <w:link w:val="BodyTextChar"/>
    <w:rsid w:val="00D4517E"/>
    <w:pPr>
      <w:jc w:val="both"/>
    </w:pPr>
    <w:rPr>
      <w:sz w:val="22"/>
    </w:rPr>
  </w:style>
  <w:style w:type="character" w:customStyle="1" w:styleId="BodyTextChar">
    <w:name w:val="Body Text Char"/>
    <w:basedOn w:val="DefaultParagraphFont"/>
    <w:link w:val="BodyText"/>
    <w:rsid w:val="00D4517E"/>
    <w:rPr>
      <w:rFonts w:ascii="Times New Roman" w:eastAsia="Times New Roman" w:hAnsi="Times New Roman" w:cs="Times New Roman"/>
      <w:szCs w:val="24"/>
    </w:rPr>
  </w:style>
  <w:style w:type="paragraph" w:styleId="FootnoteText">
    <w:name w:val="footnote text"/>
    <w:basedOn w:val="Normal"/>
    <w:link w:val="FootnoteTextChar"/>
    <w:semiHidden/>
    <w:rsid w:val="00D4517E"/>
    <w:rPr>
      <w:sz w:val="20"/>
      <w:szCs w:val="20"/>
      <w:lang w:val="en-GB"/>
    </w:rPr>
  </w:style>
  <w:style w:type="character" w:customStyle="1" w:styleId="FootnoteTextChar">
    <w:name w:val="Footnote Text Char"/>
    <w:basedOn w:val="DefaultParagraphFont"/>
    <w:link w:val="FootnoteText"/>
    <w:semiHidden/>
    <w:rsid w:val="00D4517E"/>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D4517E"/>
    <w:rPr>
      <w:vertAlign w:val="superscript"/>
    </w:rPr>
  </w:style>
  <w:style w:type="paragraph" w:styleId="BalloonText">
    <w:name w:val="Balloon Text"/>
    <w:basedOn w:val="Normal"/>
    <w:link w:val="BalloonTextChar"/>
    <w:uiPriority w:val="99"/>
    <w:semiHidden/>
    <w:unhideWhenUsed/>
    <w:rsid w:val="00D4517E"/>
    <w:rPr>
      <w:rFonts w:ascii="Tahoma" w:hAnsi="Tahoma" w:cs="Tahoma"/>
      <w:sz w:val="16"/>
      <w:szCs w:val="16"/>
    </w:rPr>
  </w:style>
  <w:style w:type="character" w:customStyle="1" w:styleId="BalloonTextChar">
    <w:name w:val="Balloon Text Char"/>
    <w:basedOn w:val="DefaultParagraphFont"/>
    <w:link w:val="BalloonText"/>
    <w:uiPriority w:val="99"/>
    <w:semiHidden/>
    <w:rsid w:val="00D4517E"/>
    <w:rPr>
      <w:rFonts w:ascii="Tahoma" w:eastAsia="Times New Roman" w:hAnsi="Tahoma" w:cs="Tahoma"/>
      <w:sz w:val="16"/>
      <w:szCs w:val="16"/>
    </w:rPr>
  </w:style>
  <w:style w:type="character" w:customStyle="1" w:styleId="Heading3Char">
    <w:name w:val="Heading 3 Char"/>
    <w:basedOn w:val="DefaultParagraphFont"/>
    <w:link w:val="Heading3"/>
    <w:rsid w:val="000B6922"/>
    <w:rPr>
      <w:rFonts w:ascii="Arial" w:eastAsia="Times New Roman" w:hAnsi="Arial" w:cs="Arial"/>
      <w:b/>
      <w:bCs/>
      <w:sz w:val="26"/>
      <w:szCs w:val="26"/>
      <w:lang w:val="en-GB"/>
    </w:rPr>
  </w:style>
  <w:style w:type="table" w:styleId="TableGrid">
    <w:name w:val="Table Grid"/>
    <w:basedOn w:val="TableNormal"/>
    <w:uiPriority w:val="59"/>
    <w:rsid w:val="004E4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D0C3E"/>
    <w:rPr>
      <w:b/>
      <w:bCs/>
    </w:rPr>
  </w:style>
  <w:style w:type="character" w:styleId="Emphasis">
    <w:name w:val="Emphasis"/>
    <w:basedOn w:val="DefaultParagraphFont"/>
    <w:uiPriority w:val="20"/>
    <w:qFormat/>
    <w:rsid w:val="00CD0C3E"/>
    <w:rPr>
      <w:i/>
      <w:iCs/>
    </w:rPr>
  </w:style>
  <w:style w:type="character" w:customStyle="1" w:styleId="Heading2Char">
    <w:name w:val="Heading 2 Char"/>
    <w:basedOn w:val="DefaultParagraphFont"/>
    <w:link w:val="Heading2"/>
    <w:uiPriority w:val="9"/>
    <w:rsid w:val="0090315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25FF2"/>
    <w:pPr>
      <w:spacing w:after="100"/>
      <w:ind w:left="240"/>
    </w:pPr>
  </w:style>
  <w:style w:type="paragraph" w:customStyle="1" w:styleId="Default">
    <w:name w:val="Default"/>
    <w:rsid w:val="00EF4FFD"/>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85438">
      <w:bodyDiv w:val="1"/>
      <w:marLeft w:val="0"/>
      <w:marRight w:val="0"/>
      <w:marTop w:val="0"/>
      <w:marBottom w:val="0"/>
      <w:divBdr>
        <w:top w:val="none" w:sz="0" w:space="0" w:color="auto"/>
        <w:left w:val="none" w:sz="0" w:space="0" w:color="auto"/>
        <w:bottom w:val="none" w:sz="0" w:space="0" w:color="auto"/>
        <w:right w:val="none" w:sz="0" w:space="0" w:color="auto"/>
      </w:divBdr>
    </w:div>
    <w:div w:id="911961191">
      <w:bodyDiv w:val="1"/>
      <w:marLeft w:val="0"/>
      <w:marRight w:val="0"/>
      <w:marTop w:val="0"/>
      <w:marBottom w:val="0"/>
      <w:divBdr>
        <w:top w:val="none" w:sz="0" w:space="0" w:color="auto"/>
        <w:left w:val="none" w:sz="0" w:space="0" w:color="auto"/>
        <w:bottom w:val="none" w:sz="0" w:space="0" w:color="auto"/>
        <w:right w:val="none" w:sz="0" w:space="0" w:color="auto"/>
      </w:divBdr>
    </w:div>
    <w:div w:id="1277910595">
      <w:bodyDiv w:val="1"/>
      <w:marLeft w:val="0"/>
      <w:marRight w:val="0"/>
      <w:marTop w:val="0"/>
      <w:marBottom w:val="0"/>
      <w:divBdr>
        <w:top w:val="none" w:sz="0" w:space="0" w:color="auto"/>
        <w:left w:val="none" w:sz="0" w:space="0" w:color="auto"/>
        <w:bottom w:val="none" w:sz="0" w:space="0" w:color="auto"/>
        <w:right w:val="none" w:sz="0" w:space="0" w:color="auto"/>
      </w:divBdr>
      <w:divsChild>
        <w:div w:id="1315645674">
          <w:marLeft w:val="1008"/>
          <w:marRight w:val="0"/>
          <w:marTop w:val="96"/>
          <w:marBottom w:val="0"/>
          <w:divBdr>
            <w:top w:val="none" w:sz="0" w:space="0" w:color="auto"/>
            <w:left w:val="none" w:sz="0" w:space="0" w:color="auto"/>
            <w:bottom w:val="none" w:sz="0" w:space="0" w:color="auto"/>
            <w:right w:val="none" w:sz="0" w:space="0" w:color="auto"/>
          </w:divBdr>
        </w:div>
        <w:div w:id="994185753">
          <w:marLeft w:val="1008"/>
          <w:marRight w:val="0"/>
          <w:marTop w:val="96"/>
          <w:marBottom w:val="0"/>
          <w:divBdr>
            <w:top w:val="none" w:sz="0" w:space="0" w:color="auto"/>
            <w:left w:val="none" w:sz="0" w:space="0" w:color="auto"/>
            <w:bottom w:val="none" w:sz="0" w:space="0" w:color="auto"/>
            <w:right w:val="none" w:sz="0" w:space="0" w:color="auto"/>
          </w:divBdr>
        </w:div>
        <w:div w:id="1345741082">
          <w:marLeft w:val="1008"/>
          <w:marRight w:val="0"/>
          <w:marTop w:val="96"/>
          <w:marBottom w:val="0"/>
          <w:divBdr>
            <w:top w:val="none" w:sz="0" w:space="0" w:color="auto"/>
            <w:left w:val="none" w:sz="0" w:space="0" w:color="auto"/>
            <w:bottom w:val="none" w:sz="0" w:space="0" w:color="auto"/>
            <w:right w:val="none" w:sz="0" w:space="0" w:color="auto"/>
          </w:divBdr>
        </w:div>
        <w:div w:id="1076590676">
          <w:marLeft w:val="1008"/>
          <w:marRight w:val="0"/>
          <w:marTop w:val="96"/>
          <w:marBottom w:val="0"/>
          <w:divBdr>
            <w:top w:val="none" w:sz="0" w:space="0" w:color="auto"/>
            <w:left w:val="none" w:sz="0" w:space="0" w:color="auto"/>
            <w:bottom w:val="none" w:sz="0" w:space="0" w:color="auto"/>
            <w:right w:val="none" w:sz="0" w:space="0" w:color="auto"/>
          </w:divBdr>
        </w:div>
      </w:divsChild>
    </w:div>
    <w:div w:id="13272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ho.int/dietphysicalactivity/factsheet_recommendations/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seinif@tongahealth.org.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E8129-49DE-4C4A-A542-1E148D9F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Iemaima Havea</dc:creator>
  <cp:lastModifiedBy>Dell</cp:lastModifiedBy>
  <cp:revision>2</cp:revision>
  <cp:lastPrinted>2016-08-03T09:13:00Z</cp:lastPrinted>
  <dcterms:created xsi:type="dcterms:W3CDTF">2017-04-06T05:09:00Z</dcterms:created>
  <dcterms:modified xsi:type="dcterms:W3CDTF">2017-04-06T05:09:00Z</dcterms:modified>
</cp:coreProperties>
</file>